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2A4" w:rsidRPr="00805C59" w:rsidRDefault="00BD4BD3" w:rsidP="001C13EF">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946BDF">
        <w:rPr>
          <w:rFonts w:ascii="Arial" w:hAnsi="Arial" w:cs="Arial"/>
          <w:sz w:val="24"/>
          <w:szCs w:val="24"/>
        </w:rPr>
        <w:t>15246-</w:t>
      </w:r>
      <w:r w:rsidR="00CE16BF">
        <w:rPr>
          <w:rFonts w:ascii="Arial" w:hAnsi="Arial" w:cs="Arial"/>
          <w:sz w:val="24"/>
          <w:szCs w:val="24"/>
        </w:rPr>
        <w:t>3</w:t>
      </w:r>
      <w:r w:rsidR="00946BDF">
        <w:rPr>
          <w:rFonts w:ascii="Arial" w:hAnsi="Arial" w:cs="Arial"/>
          <w:sz w:val="24"/>
          <w:szCs w:val="24"/>
        </w:rPr>
        <w:t>/2025</w:t>
      </w:r>
      <w:r w:rsidR="00E01D7E">
        <w:rPr>
          <w:rFonts w:ascii="Arial" w:hAnsi="Arial" w:cs="Arial"/>
          <w:sz w:val="24"/>
          <w:szCs w:val="24"/>
        </w:rPr>
        <w:t>.</w:t>
      </w:r>
    </w:p>
    <w:p w:rsidR="00E012A4" w:rsidRDefault="00E012A4" w:rsidP="001C13EF">
      <w:pPr>
        <w:spacing w:after="0" w:line="240" w:lineRule="auto"/>
        <w:jc w:val="both"/>
        <w:rPr>
          <w:rFonts w:ascii="Arial" w:hAnsi="Arial" w:cs="Arial"/>
          <w:sz w:val="24"/>
          <w:szCs w:val="24"/>
        </w:rPr>
      </w:pPr>
    </w:p>
    <w:p w:rsidR="00E012A4" w:rsidRDefault="00361BEF" w:rsidP="001C13EF">
      <w:pPr>
        <w:spacing w:after="0" w:line="240" w:lineRule="auto"/>
        <w:jc w:val="both"/>
        <w:rPr>
          <w:rFonts w:ascii="Arial" w:hAnsi="Arial" w:cs="Arial"/>
          <w:sz w:val="24"/>
          <w:szCs w:val="24"/>
        </w:rPr>
      </w:pPr>
      <w:r>
        <w:rPr>
          <w:rFonts w:ascii="Arial" w:hAnsi="Arial" w:cs="Arial"/>
          <w:sz w:val="24"/>
          <w:szCs w:val="24"/>
        </w:rPr>
        <w:t>Napirend sorszáma:</w:t>
      </w:r>
    </w:p>
    <w:p w:rsidR="0091640D" w:rsidRDefault="0091640D" w:rsidP="001C13EF">
      <w:pPr>
        <w:spacing w:after="0" w:line="240" w:lineRule="auto"/>
        <w:jc w:val="both"/>
        <w:rPr>
          <w:rFonts w:ascii="Arial" w:hAnsi="Arial" w:cs="Arial"/>
          <w:sz w:val="24"/>
          <w:szCs w:val="24"/>
        </w:rPr>
      </w:pPr>
    </w:p>
    <w:p w:rsidR="0091640D" w:rsidRDefault="0091640D" w:rsidP="001C13EF">
      <w:pPr>
        <w:spacing w:after="0" w:line="240" w:lineRule="auto"/>
        <w:jc w:val="both"/>
        <w:rPr>
          <w:rFonts w:ascii="Arial" w:hAnsi="Arial" w:cs="Arial"/>
          <w:sz w:val="24"/>
          <w:szCs w:val="24"/>
        </w:rPr>
      </w:pPr>
    </w:p>
    <w:p w:rsidR="00361BEF" w:rsidRDefault="00361BEF" w:rsidP="001C13EF">
      <w:pPr>
        <w:spacing w:after="0" w:line="240" w:lineRule="auto"/>
        <w:jc w:val="both"/>
        <w:rPr>
          <w:rFonts w:ascii="Arial" w:hAnsi="Arial" w:cs="Arial"/>
          <w:sz w:val="24"/>
          <w:szCs w:val="24"/>
        </w:rPr>
      </w:pPr>
    </w:p>
    <w:p w:rsidR="00E01D7E" w:rsidRPr="00E01D7E" w:rsidRDefault="00E01D7E" w:rsidP="00E01D7E">
      <w:pPr>
        <w:spacing w:after="0" w:line="240" w:lineRule="auto"/>
        <w:jc w:val="center"/>
        <w:rPr>
          <w:rFonts w:ascii="Arial" w:hAnsi="Arial" w:cs="Arial"/>
          <w:b/>
          <w:sz w:val="24"/>
          <w:szCs w:val="24"/>
        </w:rPr>
      </w:pPr>
    </w:p>
    <w:p w:rsidR="00A101F2" w:rsidRPr="002D4BC8" w:rsidRDefault="00A101F2" w:rsidP="001C13EF">
      <w:pPr>
        <w:spacing w:after="0" w:line="240" w:lineRule="auto"/>
        <w:jc w:val="center"/>
        <w:rPr>
          <w:rFonts w:ascii="Arial" w:hAnsi="Arial" w:cs="Arial"/>
          <w:b/>
          <w:sz w:val="24"/>
          <w:szCs w:val="24"/>
        </w:rPr>
      </w:pPr>
      <w:r w:rsidRPr="002D4BC8">
        <w:rPr>
          <w:rFonts w:ascii="Arial" w:hAnsi="Arial" w:cs="Arial"/>
          <w:b/>
          <w:sz w:val="24"/>
          <w:szCs w:val="24"/>
        </w:rPr>
        <w:t>Előterjesztés</w:t>
      </w:r>
      <w:r w:rsidR="00E01D7E">
        <w:rPr>
          <w:rFonts w:ascii="Arial" w:hAnsi="Arial" w:cs="Arial"/>
          <w:b/>
          <w:sz w:val="24"/>
          <w:szCs w:val="24"/>
        </w:rPr>
        <w:t xml:space="preserve"> </w:t>
      </w:r>
    </w:p>
    <w:p w:rsidR="00A101F2" w:rsidRPr="002D4BC8" w:rsidRDefault="00A101F2" w:rsidP="001C13EF">
      <w:pPr>
        <w:spacing w:after="0" w:line="240" w:lineRule="auto"/>
        <w:rPr>
          <w:rFonts w:ascii="Arial" w:hAnsi="Arial" w:cs="Arial"/>
          <w:b/>
          <w:sz w:val="24"/>
          <w:szCs w:val="24"/>
        </w:rPr>
      </w:pPr>
    </w:p>
    <w:p w:rsidR="00A101F2" w:rsidRPr="002D4BC8" w:rsidRDefault="00A628A2" w:rsidP="001C13EF">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E01D7E" w:rsidP="001C13EF">
      <w:pPr>
        <w:spacing w:after="0" w:line="240" w:lineRule="auto"/>
        <w:jc w:val="center"/>
        <w:rPr>
          <w:rFonts w:ascii="Arial" w:hAnsi="Arial" w:cs="Arial"/>
          <w:b/>
          <w:sz w:val="24"/>
          <w:szCs w:val="24"/>
        </w:rPr>
      </w:pPr>
      <w:r>
        <w:rPr>
          <w:rFonts w:ascii="Arial" w:hAnsi="Arial" w:cs="Arial"/>
          <w:b/>
          <w:sz w:val="24"/>
          <w:szCs w:val="24"/>
        </w:rPr>
        <w:t>202</w:t>
      </w:r>
      <w:r w:rsidR="00516437">
        <w:rPr>
          <w:rFonts w:ascii="Arial" w:hAnsi="Arial" w:cs="Arial"/>
          <w:b/>
          <w:sz w:val="24"/>
          <w:szCs w:val="24"/>
        </w:rPr>
        <w:t>5</w:t>
      </w:r>
      <w:r>
        <w:rPr>
          <w:rFonts w:ascii="Arial" w:hAnsi="Arial" w:cs="Arial"/>
          <w:b/>
          <w:sz w:val="24"/>
          <w:szCs w:val="24"/>
        </w:rPr>
        <w:t xml:space="preserve">. </w:t>
      </w:r>
      <w:r w:rsidR="00516437">
        <w:rPr>
          <w:rFonts w:ascii="Arial" w:hAnsi="Arial" w:cs="Arial"/>
          <w:b/>
          <w:sz w:val="24"/>
          <w:szCs w:val="24"/>
        </w:rPr>
        <w:t xml:space="preserve">november </w:t>
      </w:r>
      <w:r w:rsidR="002C61AE">
        <w:rPr>
          <w:rFonts w:ascii="Arial" w:hAnsi="Arial" w:cs="Arial"/>
          <w:b/>
          <w:sz w:val="24"/>
          <w:szCs w:val="24"/>
        </w:rPr>
        <w:t>12</w:t>
      </w:r>
      <w:r>
        <w:rPr>
          <w:rFonts w:ascii="Arial" w:hAnsi="Arial" w:cs="Arial"/>
          <w:b/>
          <w:sz w:val="24"/>
          <w:szCs w:val="24"/>
        </w:rPr>
        <w:t>-ei rend</w:t>
      </w:r>
      <w:r w:rsidR="002C61AE">
        <w:rPr>
          <w:rFonts w:ascii="Arial" w:hAnsi="Arial" w:cs="Arial"/>
          <w:b/>
          <w:sz w:val="24"/>
          <w:szCs w:val="24"/>
        </w:rPr>
        <w:t>kívüli</w:t>
      </w:r>
      <w:r w:rsidR="00896116">
        <w:rPr>
          <w:rFonts w:ascii="Arial" w:hAnsi="Arial" w:cs="Arial"/>
          <w:b/>
          <w:sz w:val="24"/>
          <w:szCs w:val="24"/>
        </w:rPr>
        <w:t xml:space="preserve"> </w:t>
      </w:r>
      <w:r w:rsidR="00897859" w:rsidRPr="00EA0A54">
        <w:rPr>
          <w:rFonts w:ascii="Arial" w:hAnsi="Arial" w:cs="Arial"/>
          <w:b/>
          <w:sz w:val="24"/>
          <w:szCs w:val="24"/>
        </w:rPr>
        <w:t xml:space="preserve">nyilvános </w:t>
      </w:r>
      <w:r w:rsidR="00A101F2" w:rsidRPr="00B12CDF">
        <w:rPr>
          <w:rFonts w:ascii="Arial" w:hAnsi="Arial" w:cs="Arial"/>
          <w:b/>
          <w:sz w:val="24"/>
          <w:szCs w:val="24"/>
        </w:rPr>
        <w:t>ülésére</w:t>
      </w:r>
    </w:p>
    <w:p w:rsidR="00A101F2" w:rsidRPr="002D4BC8" w:rsidRDefault="00A101F2" w:rsidP="001C13EF">
      <w:pPr>
        <w:spacing w:after="0" w:line="240" w:lineRule="auto"/>
        <w:jc w:val="center"/>
        <w:rPr>
          <w:rFonts w:ascii="Arial" w:hAnsi="Arial" w:cs="Arial"/>
          <w:b/>
          <w:sz w:val="24"/>
          <w:szCs w:val="24"/>
        </w:rPr>
      </w:pPr>
    </w:p>
    <w:p w:rsidR="00A101F2" w:rsidRDefault="00A101F2" w:rsidP="001C13EF">
      <w:pPr>
        <w:spacing w:after="0" w:line="240" w:lineRule="auto"/>
        <w:jc w:val="center"/>
        <w:rPr>
          <w:rFonts w:ascii="Arial" w:hAnsi="Arial" w:cs="Arial"/>
          <w:b/>
          <w:sz w:val="24"/>
          <w:szCs w:val="24"/>
        </w:rPr>
      </w:pPr>
    </w:p>
    <w:p w:rsidR="00227CE7" w:rsidRDefault="00227CE7" w:rsidP="001C13EF">
      <w:pPr>
        <w:spacing w:after="0" w:line="240" w:lineRule="auto"/>
        <w:jc w:val="center"/>
        <w:rPr>
          <w:rFonts w:ascii="Arial" w:hAnsi="Arial" w:cs="Arial"/>
          <w:b/>
          <w:sz w:val="24"/>
          <w:szCs w:val="24"/>
        </w:rPr>
      </w:pPr>
    </w:p>
    <w:p w:rsidR="00227CE7" w:rsidRPr="002D4BC8" w:rsidRDefault="00227CE7" w:rsidP="001C13EF">
      <w:pPr>
        <w:spacing w:after="0" w:line="240" w:lineRule="auto"/>
        <w:jc w:val="center"/>
        <w:rPr>
          <w:rFonts w:ascii="Arial" w:hAnsi="Arial" w:cs="Arial"/>
          <w:b/>
          <w:sz w:val="24"/>
          <w:szCs w:val="24"/>
        </w:rPr>
      </w:pPr>
    </w:p>
    <w:p w:rsidR="00227CE7" w:rsidRDefault="00A101F2" w:rsidP="0051643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6F0DC4">
        <w:rPr>
          <w:rFonts w:ascii="Arial" w:hAnsi="Arial" w:cs="Arial"/>
          <w:sz w:val="24"/>
          <w:szCs w:val="24"/>
        </w:rPr>
        <w:t>Tájékoztatás a Hévízen hatályos helyi adókról és az adó bevételekről, a 202</w:t>
      </w:r>
      <w:r w:rsidR="002C61AE">
        <w:rPr>
          <w:rFonts w:ascii="Arial" w:hAnsi="Arial" w:cs="Arial"/>
          <w:sz w:val="24"/>
          <w:szCs w:val="24"/>
        </w:rPr>
        <w:t>6</w:t>
      </w:r>
      <w:r w:rsidR="006F0DC4">
        <w:rPr>
          <w:rFonts w:ascii="Arial" w:hAnsi="Arial" w:cs="Arial"/>
          <w:sz w:val="24"/>
          <w:szCs w:val="24"/>
        </w:rPr>
        <w:t>. évi adópolitika</w:t>
      </w:r>
    </w:p>
    <w:p w:rsidR="0091640D" w:rsidRPr="006C7ED1" w:rsidRDefault="0091640D" w:rsidP="001C13EF">
      <w:pPr>
        <w:spacing w:after="0" w:line="240" w:lineRule="auto"/>
        <w:ind w:left="2124" w:hanging="2124"/>
        <w:jc w:val="both"/>
        <w:rPr>
          <w:rFonts w:ascii="Arial" w:hAnsi="Arial" w:cs="Arial"/>
          <w:sz w:val="24"/>
          <w:szCs w:val="24"/>
        </w:rPr>
      </w:pPr>
    </w:p>
    <w:p w:rsidR="00A101F2" w:rsidRPr="006C7ED1" w:rsidRDefault="00A101F2" w:rsidP="001C13EF">
      <w:pPr>
        <w:spacing w:after="0" w:line="240" w:lineRule="auto"/>
        <w:jc w:val="both"/>
        <w:rPr>
          <w:rFonts w:ascii="Arial" w:hAnsi="Arial" w:cs="Arial"/>
          <w:sz w:val="24"/>
          <w:szCs w:val="24"/>
        </w:rPr>
      </w:pPr>
    </w:p>
    <w:p w:rsidR="00BD4BD3" w:rsidRDefault="00A101F2" w:rsidP="001C13EF">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91640D">
        <w:rPr>
          <w:rFonts w:ascii="Arial" w:hAnsi="Arial" w:cs="Arial"/>
          <w:sz w:val="24"/>
          <w:szCs w:val="24"/>
        </w:rPr>
        <w:t>Naszádos Péter</w:t>
      </w:r>
      <w:r w:rsidR="006C7ED1">
        <w:rPr>
          <w:rFonts w:ascii="Arial" w:hAnsi="Arial" w:cs="Arial"/>
          <w:sz w:val="24"/>
          <w:szCs w:val="24"/>
        </w:rPr>
        <w:t xml:space="preserve"> polgármester</w:t>
      </w:r>
    </w:p>
    <w:p w:rsidR="0091640D" w:rsidRDefault="0091640D" w:rsidP="001C13EF">
      <w:pPr>
        <w:spacing w:after="0" w:line="240" w:lineRule="auto"/>
        <w:jc w:val="both"/>
        <w:rPr>
          <w:rFonts w:ascii="Arial" w:hAnsi="Arial" w:cs="Arial"/>
          <w:sz w:val="24"/>
          <w:szCs w:val="24"/>
        </w:rPr>
      </w:pPr>
    </w:p>
    <w:p w:rsidR="006C7ED1" w:rsidRPr="002D4BC8" w:rsidRDefault="006C7ED1" w:rsidP="001C13EF">
      <w:pPr>
        <w:spacing w:after="0" w:line="240" w:lineRule="auto"/>
        <w:jc w:val="both"/>
        <w:rPr>
          <w:rFonts w:ascii="Arial" w:hAnsi="Arial" w:cs="Arial"/>
          <w:sz w:val="24"/>
          <w:szCs w:val="24"/>
        </w:rPr>
      </w:pPr>
    </w:p>
    <w:p w:rsidR="001E4ED0" w:rsidRPr="001E4ED0" w:rsidRDefault="00A101F2" w:rsidP="00191759">
      <w:pPr>
        <w:autoSpaceDE w:val="0"/>
        <w:autoSpaceDN w:val="0"/>
        <w:adjustRightInd w:val="0"/>
        <w:spacing w:after="0" w:line="240" w:lineRule="auto"/>
        <w:ind w:left="2124" w:hanging="2124"/>
        <w:jc w:val="both"/>
        <w:rPr>
          <w:rFonts w:ascii="Arial" w:hAnsi="Arial" w:cs="Arial"/>
          <w:sz w:val="24"/>
          <w:szCs w:val="24"/>
        </w:rPr>
      </w:pPr>
      <w:proofErr w:type="gramStart"/>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proofErr w:type="gramEnd"/>
      <w:r w:rsidR="00E01D7E">
        <w:rPr>
          <w:rFonts w:ascii="Arial" w:hAnsi="Arial" w:cs="Arial"/>
          <w:sz w:val="24"/>
          <w:szCs w:val="24"/>
        </w:rPr>
        <w:t>Bertalanné dr. Gallé Vera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1E4ED0" w:rsidRDefault="00264588" w:rsidP="001E4ED0">
      <w:pPr>
        <w:autoSpaceDE w:val="0"/>
        <w:autoSpaceDN w:val="0"/>
        <w:adjustRightInd w:val="0"/>
        <w:spacing w:after="0" w:line="240" w:lineRule="auto"/>
        <w:ind w:left="2124" w:hanging="2124"/>
        <w:jc w:val="both"/>
        <w:rPr>
          <w:rFonts w:ascii="Arial" w:hAnsi="Arial" w:cs="Arial"/>
          <w:sz w:val="24"/>
          <w:szCs w:val="24"/>
        </w:rPr>
      </w:pPr>
      <w:r w:rsidRPr="00652490">
        <w:rPr>
          <w:rFonts w:ascii="Arial" w:hAnsi="Arial" w:cs="Arial"/>
          <w:b/>
          <w:sz w:val="24"/>
          <w:szCs w:val="24"/>
        </w:rPr>
        <w:tab/>
      </w:r>
      <w:r w:rsidRPr="00652490">
        <w:rPr>
          <w:rFonts w:ascii="Arial" w:hAnsi="Arial" w:cs="Arial"/>
          <w:sz w:val="24"/>
          <w:szCs w:val="24"/>
        </w:rPr>
        <w:t>Strausz Nikolett adóügyi ügyintéző</w:t>
      </w:r>
    </w:p>
    <w:p w:rsidR="00A101F2" w:rsidRPr="002D4BC8" w:rsidRDefault="008415CA" w:rsidP="0087203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
    <w:p w:rsidR="00E01D7E" w:rsidRDefault="00A101F2" w:rsidP="0091640D">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91640D">
        <w:rPr>
          <w:rFonts w:ascii="Arial" w:hAnsi="Arial" w:cs="Arial"/>
          <w:sz w:val="24"/>
          <w:szCs w:val="24"/>
        </w:rPr>
        <w:t>Pénzügyi, Városfejlesztési és Ügyrendi Bizottság</w:t>
      </w:r>
    </w:p>
    <w:p w:rsidR="005835E5" w:rsidRDefault="005835E5" w:rsidP="0091640D">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Oktatási, Sport és Szociális Bizottság</w:t>
      </w:r>
    </w:p>
    <w:p w:rsidR="0091640D" w:rsidRDefault="005835E5" w:rsidP="00B3401E">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Turizmus, Kultúra és Civilek Bizottság</w:t>
      </w:r>
      <w:r w:rsidR="0091640D">
        <w:rPr>
          <w:rFonts w:ascii="Arial" w:hAnsi="Arial" w:cs="Arial"/>
          <w:sz w:val="24"/>
          <w:szCs w:val="24"/>
        </w:rPr>
        <w:tab/>
      </w:r>
      <w:r w:rsidR="0091640D">
        <w:rPr>
          <w:rFonts w:ascii="Arial" w:hAnsi="Arial" w:cs="Arial"/>
          <w:sz w:val="24"/>
          <w:szCs w:val="24"/>
        </w:rPr>
        <w:tab/>
      </w:r>
      <w:r w:rsidR="0091640D">
        <w:rPr>
          <w:rFonts w:ascii="Arial" w:hAnsi="Arial" w:cs="Arial"/>
          <w:sz w:val="24"/>
          <w:szCs w:val="24"/>
        </w:rPr>
        <w:tab/>
      </w:r>
    </w:p>
    <w:p w:rsidR="0091640D" w:rsidRPr="00F24C05" w:rsidRDefault="0091640D" w:rsidP="0091640D">
      <w:pPr>
        <w:autoSpaceDE w:val="0"/>
        <w:autoSpaceDN w:val="0"/>
        <w:adjustRightInd w:val="0"/>
        <w:spacing w:after="0" w:line="300" w:lineRule="exact"/>
        <w:jc w:val="both"/>
        <w:rPr>
          <w:rFonts w:ascii="Arial" w:hAnsi="Arial" w:cs="Arial"/>
          <w:sz w:val="24"/>
          <w:szCs w:val="24"/>
        </w:rPr>
      </w:pPr>
    </w:p>
    <w:p w:rsidR="0020008B" w:rsidRDefault="00706D85" w:rsidP="0087203F">
      <w:pPr>
        <w:tabs>
          <w:tab w:val="left" w:pos="2250"/>
        </w:tabs>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9532A7">
        <w:rPr>
          <w:rFonts w:ascii="Arial" w:hAnsi="Arial" w:cs="Arial"/>
          <w:sz w:val="24"/>
          <w:szCs w:val="24"/>
        </w:rPr>
        <w:t xml:space="preserve">   </w:t>
      </w:r>
    </w:p>
    <w:p w:rsidR="00A101F2" w:rsidRPr="00227CE7" w:rsidRDefault="00A101F2" w:rsidP="001C13EF">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sz w:val="24"/>
          <w:szCs w:val="24"/>
        </w:rPr>
      </w:pPr>
    </w:p>
    <w:p w:rsidR="00BD4BD3" w:rsidRDefault="00BD4BD3" w:rsidP="001C13EF">
      <w:pPr>
        <w:spacing w:after="0" w:line="240" w:lineRule="auto"/>
        <w:rPr>
          <w:rFonts w:ascii="Arial" w:hAnsi="Arial" w:cs="Arial"/>
          <w:sz w:val="24"/>
          <w:szCs w:val="24"/>
        </w:rPr>
      </w:pPr>
    </w:p>
    <w:p w:rsidR="0087203F" w:rsidRDefault="0087203F" w:rsidP="001C13EF">
      <w:pPr>
        <w:spacing w:after="0" w:line="240" w:lineRule="auto"/>
        <w:rPr>
          <w:rFonts w:ascii="Arial" w:hAnsi="Arial" w:cs="Arial"/>
          <w:sz w:val="24"/>
          <w:szCs w:val="24"/>
        </w:rPr>
      </w:pPr>
    </w:p>
    <w:p w:rsidR="0087203F" w:rsidRPr="002D4BC8" w:rsidRDefault="0087203F"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Default="0091640D" w:rsidP="0091640D">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Naszádos Péter</w:t>
      </w:r>
    </w:p>
    <w:p w:rsidR="0091640D" w:rsidRPr="00BB7DB2" w:rsidRDefault="0091640D" w:rsidP="0091640D">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polgármester</w:t>
      </w:r>
    </w:p>
    <w:p w:rsidR="001E4ED0" w:rsidRDefault="004743DE" w:rsidP="001C13EF">
      <w:pPr>
        <w:spacing w:after="0" w:line="240" w:lineRule="auto"/>
        <w:rPr>
          <w:rFonts w:ascii="Arial" w:hAnsi="Arial" w:cs="Arial"/>
          <w:sz w:val="24"/>
          <w:szCs w:val="24"/>
        </w:rPr>
      </w:pPr>
      <w:r>
        <w:rPr>
          <w:rFonts w:ascii="Arial" w:hAnsi="Arial" w:cs="Arial"/>
          <w:sz w:val="24"/>
          <w:szCs w:val="24"/>
        </w:rPr>
        <w:t xml:space="preserve">                                </w:t>
      </w:r>
    </w:p>
    <w:p w:rsidR="0013382F" w:rsidRDefault="0013382F" w:rsidP="001C13EF">
      <w:pPr>
        <w:spacing w:after="0" w:line="240" w:lineRule="auto"/>
        <w:rPr>
          <w:rFonts w:ascii="Arial" w:hAnsi="Arial" w:cs="Arial"/>
          <w:sz w:val="24"/>
          <w:szCs w:val="24"/>
        </w:rPr>
      </w:pPr>
    </w:p>
    <w:p w:rsidR="004A360D" w:rsidRDefault="004A360D" w:rsidP="001C13EF">
      <w:pPr>
        <w:spacing w:after="0" w:line="240" w:lineRule="auto"/>
        <w:rPr>
          <w:rFonts w:ascii="Arial" w:hAnsi="Arial" w:cs="Arial"/>
          <w:sz w:val="24"/>
          <w:szCs w:val="24"/>
        </w:rPr>
      </w:pPr>
    </w:p>
    <w:p w:rsidR="004A360D" w:rsidRDefault="004A360D" w:rsidP="001C13EF">
      <w:pPr>
        <w:spacing w:after="0" w:line="240" w:lineRule="auto"/>
        <w:rPr>
          <w:rFonts w:ascii="Arial" w:hAnsi="Arial" w:cs="Arial"/>
          <w:sz w:val="24"/>
          <w:szCs w:val="24"/>
        </w:rPr>
      </w:pPr>
    </w:p>
    <w:p w:rsidR="00C23282" w:rsidRDefault="00C23282" w:rsidP="001C13EF">
      <w:pPr>
        <w:spacing w:after="0" w:line="240" w:lineRule="auto"/>
        <w:rPr>
          <w:rFonts w:ascii="Arial" w:hAnsi="Arial" w:cs="Arial"/>
          <w:sz w:val="24"/>
          <w:szCs w:val="24"/>
        </w:rPr>
      </w:pPr>
    </w:p>
    <w:p w:rsidR="000174EF" w:rsidRDefault="00AC481D" w:rsidP="001C13EF">
      <w:pPr>
        <w:spacing w:after="0" w:line="240" w:lineRule="auto"/>
        <w:jc w:val="center"/>
        <w:rPr>
          <w:rFonts w:ascii="Arial" w:hAnsi="Arial" w:cs="Arial"/>
          <w:b/>
          <w:sz w:val="24"/>
          <w:szCs w:val="24"/>
        </w:rPr>
      </w:pPr>
      <w:r>
        <w:rPr>
          <w:rFonts w:ascii="Arial" w:hAnsi="Arial" w:cs="Arial"/>
          <w:b/>
          <w:sz w:val="24"/>
          <w:szCs w:val="24"/>
        </w:rPr>
        <w:lastRenderedPageBreak/>
        <w:t>1</w:t>
      </w:r>
      <w:r w:rsidR="00E90B4A">
        <w:rPr>
          <w:rFonts w:ascii="Arial" w:hAnsi="Arial" w:cs="Arial"/>
          <w:b/>
          <w:sz w:val="24"/>
          <w:szCs w:val="24"/>
        </w:rPr>
        <w:t>.</w:t>
      </w:r>
    </w:p>
    <w:p w:rsidR="00E90B4A" w:rsidRDefault="00E90B4A" w:rsidP="001C13EF">
      <w:pPr>
        <w:spacing w:after="0" w:line="240" w:lineRule="auto"/>
        <w:jc w:val="center"/>
        <w:rPr>
          <w:rFonts w:ascii="Arial" w:hAnsi="Arial" w:cs="Arial"/>
          <w:b/>
          <w:sz w:val="24"/>
          <w:szCs w:val="24"/>
        </w:rPr>
      </w:pPr>
    </w:p>
    <w:p w:rsidR="00E90B4A" w:rsidRDefault="00E90B4A" w:rsidP="001C13EF">
      <w:pPr>
        <w:spacing w:after="480" w:line="240" w:lineRule="auto"/>
        <w:jc w:val="center"/>
        <w:rPr>
          <w:rFonts w:ascii="Arial" w:hAnsi="Arial" w:cs="Arial"/>
          <w:b/>
          <w:sz w:val="24"/>
          <w:szCs w:val="24"/>
        </w:rPr>
      </w:pPr>
      <w:r>
        <w:rPr>
          <w:rFonts w:ascii="Arial" w:hAnsi="Arial" w:cs="Arial"/>
          <w:b/>
          <w:sz w:val="24"/>
          <w:szCs w:val="24"/>
        </w:rPr>
        <w:t>Tárgy és tényállás ismertetése</w:t>
      </w:r>
    </w:p>
    <w:p w:rsidR="006E395B" w:rsidRPr="008B6C50" w:rsidRDefault="006E395B" w:rsidP="00507AFC">
      <w:pPr>
        <w:spacing w:after="0" w:line="240" w:lineRule="auto"/>
        <w:jc w:val="both"/>
        <w:rPr>
          <w:rFonts w:ascii="Arial" w:hAnsi="Arial" w:cs="Arial"/>
          <w:b/>
          <w:sz w:val="24"/>
          <w:szCs w:val="24"/>
        </w:rPr>
      </w:pPr>
      <w:r w:rsidRPr="008B6C50">
        <w:rPr>
          <w:rFonts w:ascii="Arial" w:hAnsi="Arial" w:cs="Arial"/>
          <w:b/>
          <w:sz w:val="24"/>
          <w:szCs w:val="24"/>
        </w:rPr>
        <w:t>Tisztelt Képviselő-testület!</w:t>
      </w:r>
    </w:p>
    <w:p w:rsidR="00F77401" w:rsidRDefault="00F77401" w:rsidP="00507AFC">
      <w:pPr>
        <w:spacing w:after="0" w:line="240" w:lineRule="auto"/>
        <w:jc w:val="both"/>
        <w:rPr>
          <w:rFonts w:ascii="Arial" w:hAnsi="Arial" w:cs="Arial"/>
          <w:b/>
        </w:rPr>
      </w:pPr>
    </w:p>
    <w:p w:rsidR="00507AFC" w:rsidRDefault="00507AFC" w:rsidP="00507AFC">
      <w:pPr>
        <w:spacing w:after="0" w:line="240" w:lineRule="auto"/>
        <w:jc w:val="both"/>
        <w:rPr>
          <w:rFonts w:ascii="Arial" w:hAnsi="Arial" w:cs="Arial"/>
          <w:b/>
        </w:rPr>
      </w:pPr>
    </w:p>
    <w:p w:rsidR="00507AFC" w:rsidRDefault="00DB137E" w:rsidP="00C20423">
      <w:pPr>
        <w:pStyle w:val="Listaszerbekezds"/>
        <w:numPr>
          <w:ilvl w:val="0"/>
          <w:numId w:val="4"/>
        </w:numPr>
        <w:spacing w:after="0" w:line="240" w:lineRule="auto"/>
        <w:jc w:val="both"/>
        <w:rPr>
          <w:rFonts w:ascii="Arial" w:hAnsi="Arial" w:cs="Arial"/>
          <w:b/>
        </w:rPr>
      </w:pPr>
      <w:r w:rsidRPr="00F77401">
        <w:rPr>
          <w:rFonts w:ascii="Arial" w:hAnsi="Arial" w:cs="Arial"/>
          <w:b/>
        </w:rPr>
        <w:t>Jelenlegi szabályozás</w:t>
      </w:r>
    </w:p>
    <w:p w:rsidR="003B5790" w:rsidRPr="00DB137E" w:rsidRDefault="003B5790" w:rsidP="0013382F">
      <w:pPr>
        <w:pStyle w:val="Listaszerbekezds"/>
        <w:spacing w:after="0" w:line="240" w:lineRule="auto"/>
        <w:ind w:left="1080"/>
        <w:jc w:val="both"/>
        <w:rPr>
          <w:rFonts w:ascii="Arial" w:hAnsi="Arial" w:cs="Arial"/>
        </w:rPr>
      </w:pPr>
    </w:p>
    <w:p w:rsidR="00507AFC" w:rsidRDefault="00507AFC" w:rsidP="0013382F">
      <w:pPr>
        <w:spacing w:after="0" w:line="240" w:lineRule="auto"/>
        <w:jc w:val="both"/>
        <w:rPr>
          <w:rFonts w:ascii="Arial" w:hAnsi="Arial" w:cs="Arial"/>
        </w:rPr>
      </w:pPr>
      <w:r>
        <w:rPr>
          <w:rFonts w:ascii="Arial" w:hAnsi="Arial" w:cs="Arial"/>
        </w:rPr>
        <w:t>Hévíz Város Önkormányzata Képviselő-testületének a helyi adókról szóló 4/2010. (II. 10.) önkormányzati rendelete (továbbiakban: Rendelet) alapján Hévízen jelenleg az alábbi helyi adók vannak érvényben:</w:t>
      </w:r>
    </w:p>
    <w:p w:rsidR="00507AFC" w:rsidRDefault="00507AFC" w:rsidP="00C20423">
      <w:pPr>
        <w:pStyle w:val="Listaszerbekezds"/>
        <w:numPr>
          <w:ilvl w:val="0"/>
          <w:numId w:val="1"/>
        </w:numPr>
        <w:spacing w:after="0" w:line="240" w:lineRule="auto"/>
        <w:jc w:val="both"/>
        <w:rPr>
          <w:rFonts w:ascii="Arial" w:hAnsi="Arial" w:cs="Arial"/>
        </w:rPr>
      </w:pPr>
      <w:r>
        <w:rPr>
          <w:rFonts w:ascii="Arial" w:hAnsi="Arial" w:cs="Arial"/>
        </w:rPr>
        <w:t xml:space="preserve">építményadó, </w:t>
      </w:r>
    </w:p>
    <w:p w:rsidR="00507AFC" w:rsidRDefault="00507AFC" w:rsidP="00C20423">
      <w:pPr>
        <w:pStyle w:val="Listaszerbekezds"/>
        <w:numPr>
          <w:ilvl w:val="0"/>
          <w:numId w:val="1"/>
        </w:numPr>
        <w:spacing w:after="0" w:line="240" w:lineRule="auto"/>
        <w:jc w:val="both"/>
        <w:rPr>
          <w:rFonts w:ascii="Arial" w:hAnsi="Arial" w:cs="Arial"/>
        </w:rPr>
      </w:pPr>
      <w:r>
        <w:rPr>
          <w:rFonts w:ascii="Arial" w:hAnsi="Arial" w:cs="Arial"/>
        </w:rPr>
        <w:t>idegenforgalmi adó,</w:t>
      </w:r>
    </w:p>
    <w:p w:rsidR="00507AFC" w:rsidRDefault="00507AFC" w:rsidP="00C20423">
      <w:pPr>
        <w:pStyle w:val="Listaszerbekezds"/>
        <w:numPr>
          <w:ilvl w:val="0"/>
          <w:numId w:val="1"/>
        </w:numPr>
        <w:spacing w:after="0" w:line="240" w:lineRule="auto"/>
        <w:jc w:val="both"/>
        <w:rPr>
          <w:rFonts w:ascii="Arial" w:hAnsi="Arial" w:cs="Arial"/>
        </w:rPr>
      </w:pPr>
      <w:r>
        <w:rPr>
          <w:rFonts w:ascii="Arial" w:hAnsi="Arial" w:cs="Arial"/>
        </w:rPr>
        <w:t>helyi iparűzési adó.</w:t>
      </w:r>
    </w:p>
    <w:p w:rsidR="00507AFC" w:rsidRDefault="00507AFC" w:rsidP="0013382F">
      <w:pPr>
        <w:spacing w:after="0" w:line="240" w:lineRule="auto"/>
        <w:jc w:val="both"/>
        <w:rPr>
          <w:rFonts w:ascii="Arial" w:hAnsi="Arial" w:cs="Arial"/>
        </w:rPr>
      </w:pPr>
    </w:p>
    <w:p w:rsidR="00507AFC" w:rsidRPr="0013382F" w:rsidRDefault="00507AFC" w:rsidP="0013382F">
      <w:pPr>
        <w:spacing w:after="0" w:line="240" w:lineRule="auto"/>
        <w:jc w:val="both"/>
        <w:rPr>
          <w:rFonts w:ascii="Arial" w:hAnsi="Arial" w:cs="Arial"/>
          <w:b/>
        </w:rPr>
      </w:pPr>
      <w:r w:rsidRPr="0013382F">
        <w:rPr>
          <w:rFonts w:ascii="Arial" w:hAnsi="Arial" w:cs="Arial"/>
          <w:b/>
        </w:rPr>
        <w:t>A fenti helyi adók tekintetében az alábbi részletszabályok érvényesek a hatályos Rendelet értemében</w:t>
      </w:r>
      <w:r w:rsidR="0013382F" w:rsidRPr="0013382F">
        <w:rPr>
          <w:rFonts w:ascii="Arial" w:hAnsi="Arial" w:cs="Arial"/>
          <w:b/>
        </w:rPr>
        <w:t xml:space="preserve"> 2025. január 1. napjától.</w:t>
      </w:r>
    </w:p>
    <w:p w:rsidR="00C90A25" w:rsidRDefault="00C90A25" w:rsidP="0013382F">
      <w:pPr>
        <w:spacing w:after="0" w:line="240" w:lineRule="auto"/>
        <w:jc w:val="both"/>
        <w:rPr>
          <w:rFonts w:ascii="Arial" w:hAnsi="Arial" w:cs="Arial"/>
        </w:rPr>
      </w:pPr>
    </w:p>
    <w:p w:rsidR="004B2C60" w:rsidRDefault="004B2C60" w:rsidP="0013382F">
      <w:pPr>
        <w:spacing w:after="0" w:line="240" w:lineRule="auto"/>
        <w:jc w:val="both"/>
        <w:rPr>
          <w:rFonts w:ascii="Arial" w:hAnsi="Arial" w:cs="Arial"/>
        </w:rPr>
      </w:pPr>
    </w:p>
    <w:p w:rsidR="008C6834" w:rsidRPr="0013382F" w:rsidRDefault="00507AFC" w:rsidP="00C20423">
      <w:pPr>
        <w:pStyle w:val="Listaszerbekezds"/>
        <w:numPr>
          <w:ilvl w:val="0"/>
          <w:numId w:val="7"/>
        </w:numPr>
        <w:spacing w:after="0" w:line="240" w:lineRule="auto"/>
        <w:jc w:val="both"/>
        <w:rPr>
          <w:rFonts w:ascii="Arial" w:hAnsi="Arial" w:cs="Arial"/>
          <w:b/>
        </w:rPr>
      </w:pPr>
      <w:r w:rsidRPr="0013382F">
        <w:rPr>
          <w:rFonts w:ascii="Arial" w:hAnsi="Arial" w:cs="Arial"/>
          <w:b/>
        </w:rPr>
        <w:t>Építményadó</w:t>
      </w:r>
    </w:p>
    <w:p w:rsidR="004459DD" w:rsidRPr="00951F8F" w:rsidRDefault="004459DD" w:rsidP="0013382F">
      <w:pPr>
        <w:pStyle w:val="Listaszerbekezds"/>
        <w:spacing w:after="0" w:line="240" w:lineRule="auto"/>
        <w:ind w:left="1080"/>
        <w:jc w:val="both"/>
        <w:rPr>
          <w:rFonts w:ascii="Arial" w:hAnsi="Arial" w:cs="Arial"/>
          <w:b/>
        </w:rPr>
      </w:pPr>
    </w:p>
    <w:p w:rsidR="008C6834" w:rsidRDefault="00B51578" w:rsidP="0013382F">
      <w:pPr>
        <w:spacing w:after="0" w:line="240" w:lineRule="auto"/>
        <w:jc w:val="both"/>
        <w:rPr>
          <w:rFonts w:ascii="Arial" w:hAnsi="Arial" w:cs="Arial"/>
          <w:bCs/>
        </w:rPr>
      </w:pPr>
      <w:r w:rsidRPr="00F23CC0">
        <w:rPr>
          <w:rFonts w:ascii="Arial" w:hAnsi="Arial" w:cs="Arial"/>
          <w:bCs/>
          <w:u w:val="single"/>
        </w:rPr>
        <w:t>Adóköteles</w:t>
      </w:r>
      <w:r w:rsidRPr="00F23CC0">
        <w:rPr>
          <w:rFonts w:ascii="Arial" w:hAnsi="Arial" w:cs="Arial"/>
          <w:bCs/>
        </w:rPr>
        <w:t xml:space="preserve"> az önkormányzat illetékességi területén lévő építmények közül a lakás és a nem lakás céljára szolgáló épület, épületrész (a továbbiakban együtt: építmény).</w:t>
      </w:r>
    </w:p>
    <w:p w:rsidR="002321BC" w:rsidRPr="00F23CC0" w:rsidRDefault="002321BC" w:rsidP="0013382F">
      <w:pPr>
        <w:spacing w:after="0" w:line="240" w:lineRule="auto"/>
        <w:jc w:val="both"/>
        <w:rPr>
          <w:rFonts w:ascii="Arial" w:hAnsi="Arial" w:cs="Arial"/>
        </w:rPr>
      </w:pPr>
    </w:p>
    <w:p w:rsidR="00B51578" w:rsidRDefault="00B51578" w:rsidP="0013382F">
      <w:pPr>
        <w:spacing w:after="0" w:line="240" w:lineRule="auto"/>
        <w:jc w:val="both"/>
        <w:rPr>
          <w:rFonts w:ascii="Arial" w:hAnsi="Arial" w:cs="Arial"/>
          <w:bCs/>
        </w:rPr>
      </w:pPr>
      <w:r w:rsidRPr="00F23CC0">
        <w:rPr>
          <w:rFonts w:ascii="Arial" w:hAnsi="Arial" w:cs="Arial"/>
          <w:bCs/>
          <w:u w:val="single"/>
        </w:rPr>
        <w:t>Az adó alapja</w:t>
      </w:r>
      <w:r w:rsidRPr="00F23CC0">
        <w:rPr>
          <w:rFonts w:ascii="Arial" w:hAnsi="Arial" w:cs="Arial"/>
          <w:bCs/>
        </w:rPr>
        <w:t xml:space="preserve"> </w:t>
      </w:r>
      <w:r w:rsidR="00C83A39" w:rsidRPr="00F23CC0">
        <w:rPr>
          <w:rFonts w:ascii="Arial" w:hAnsi="Arial" w:cs="Arial"/>
          <w:bCs/>
        </w:rPr>
        <w:t>az építmény m2-ben számított hasznos alapterülete</w:t>
      </w:r>
      <w:r w:rsidR="002321BC">
        <w:rPr>
          <w:rFonts w:ascii="Arial" w:hAnsi="Arial" w:cs="Arial"/>
          <w:bCs/>
        </w:rPr>
        <w:t>.</w:t>
      </w:r>
    </w:p>
    <w:p w:rsidR="002321BC" w:rsidRPr="00F23CC0" w:rsidRDefault="002321BC" w:rsidP="0013382F">
      <w:pPr>
        <w:spacing w:after="0" w:line="240" w:lineRule="auto"/>
        <w:jc w:val="both"/>
        <w:rPr>
          <w:rFonts w:ascii="Arial" w:hAnsi="Arial" w:cs="Arial"/>
        </w:rPr>
      </w:pPr>
    </w:p>
    <w:p w:rsidR="00C83A39" w:rsidRPr="00F23CC0" w:rsidRDefault="00C83A39" w:rsidP="0013382F">
      <w:pPr>
        <w:spacing w:after="0" w:line="240" w:lineRule="auto"/>
        <w:jc w:val="both"/>
        <w:rPr>
          <w:rFonts w:ascii="Arial" w:hAnsi="Arial" w:cs="Arial"/>
        </w:rPr>
      </w:pPr>
      <w:r w:rsidRPr="00F23CC0">
        <w:rPr>
          <w:rFonts w:ascii="Arial" w:hAnsi="Arial" w:cs="Arial"/>
          <w:bCs/>
          <w:u w:val="single"/>
        </w:rPr>
        <w:t>Az adó mértéke:</w:t>
      </w:r>
    </w:p>
    <w:p w:rsidR="00F23CC0" w:rsidRPr="00F23CC0" w:rsidRDefault="00C83A39" w:rsidP="00C20423">
      <w:pPr>
        <w:pStyle w:val="Listaszerbekezds"/>
        <w:numPr>
          <w:ilvl w:val="0"/>
          <w:numId w:val="2"/>
        </w:numPr>
        <w:spacing w:after="0" w:line="240" w:lineRule="auto"/>
        <w:jc w:val="both"/>
        <w:rPr>
          <w:rFonts w:ascii="Arial" w:hAnsi="Arial" w:cs="Arial"/>
          <w:b/>
        </w:rPr>
      </w:pPr>
      <w:r w:rsidRPr="00F23CC0">
        <w:rPr>
          <w:rFonts w:ascii="Arial" w:hAnsi="Arial" w:cs="Arial"/>
        </w:rPr>
        <w:t>szállásépület, szálláshely esetén</w:t>
      </w:r>
      <w:r w:rsidR="00C96B54" w:rsidRPr="00F23CC0">
        <w:rPr>
          <w:rFonts w:ascii="Arial" w:hAnsi="Arial" w:cs="Arial"/>
        </w:rPr>
        <w:t xml:space="preserve"> – ide nem értve az egyéb-, magánszálláshelyet </w:t>
      </w:r>
      <w:r w:rsidR="00F23CC0">
        <w:rPr>
          <w:rFonts w:ascii="Arial" w:hAnsi="Arial" w:cs="Arial"/>
        </w:rPr>
        <w:t>–</w:t>
      </w:r>
    </w:p>
    <w:p w:rsidR="00F23CC0" w:rsidRPr="00F23CC0" w:rsidRDefault="00F23CC0" w:rsidP="00C20423">
      <w:pPr>
        <w:pStyle w:val="Listaszerbekezds"/>
        <w:numPr>
          <w:ilvl w:val="0"/>
          <w:numId w:val="6"/>
        </w:numPr>
        <w:spacing w:after="0" w:line="240" w:lineRule="auto"/>
        <w:jc w:val="both"/>
        <w:rPr>
          <w:rFonts w:ascii="Arial" w:hAnsi="Arial" w:cs="Arial"/>
          <w:b/>
        </w:rPr>
      </w:pPr>
      <w:r>
        <w:rPr>
          <w:rFonts w:ascii="Arial" w:hAnsi="Arial" w:cs="Arial"/>
        </w:rPr>
        <w:t>1500 m2 alatti hasznos alapterület esetén 1.300,-Ft/m2/év,</w:t>
      </w:r>
    </w:p>
    <w:p w:rsidR="00F23CC0" w:rsidRPr="0013382F" w:rsidRDefault="00F23CC0" w:rsidP="0013382F">
      <w:pPr>
        <w:spacing w:after="0" w:line="240" w:lineRule="auto"/>
        <w:ind w:left="1440"/>
        <w:jc w:val="both"/>
        <w:rPr>
          <w:rFonts w:ascii="Arial" w:hAnsi="Arial" w:cs="Arial"/>
        </w:rPr>
      </w:pPr>
      <w:r>
        <w:rPr>
          <w:rFonts w:ascii="Arial" w:hAnsi="Arial" w:cs="Arial"/>
        </w:rPr>
        <w:t xml:space="preserve">ab) </w:t>
      </w:r>
      <w:r w:rsidRPr="00F23CC0">
        <w:rPr>
          <w:rFonts w:ascii="Arial" w:hAnsi="Arial" w:cs="Arial"/>
        </w:rPr>
        <w:t xml:space="preserve">1500 </w:t>
      </w:r>
      <w:r w:rsidRPr="0013382F">
        <w:rPr>
          <w:rFonts w:ascii="Arial" w:hAnsi="Arial" w:cs="Arial"/>
        </w:rPr>
        <w:t>m2 feletti hasznos alapterület esetén 1.700,-Ft/m2/év,</w:t>
      </w:r>
    </w:p>
    <w:p w:rsidR="00C83A39" w:rsidRPr="0013382F" w:rsidRDefault="00C83A39" w:rsidP="00C20423">
      <w:pPr>
        <w:pStyle w:val="Listaszerbekezds"/>
        <w:numPr>
          <w:ilvl w:val="0"/>
          <w:numId w:val="2"/>
        </w:numPr>
        <w:spacing w:after="0" w:line="240" w:lineRule="auto"/>
        <w:jc w:val="both"/>
        <w:rPr>
          <w:rFonts w:ascii="Arial" w:hAnsi="Arial" w:cs="Arial"/>
        </w:rPr>
      </w:pPr>
      <w:r w:rsidRPr="0013382F">
        <w:rPr>
          <w:rFonts w:ascii="Arial" w:hAnsi="Arial" w:cs="Arial"/>
        </w:rPr>
        <w:t xml:space="preserve">kereskedelmi egység, iroda, szolgáltató tevékenység végzésre szolgáló építmény esetén, ide nem értve az a) pont hatálya alá tartozó építményeket, </w:t>
      </w:r>
      <w:r w:rsidR="0013382F" w:rsidRPr="0013382F">
        <w:rPr>
          <w:rFonts w:ascii="Arial" w:hAnsi="Arial" w:cs="Arial"/>
        </w:rPr>
        <w:t>1.000,-Ft</w:t>
      </w:r>
      <w:r w:rsidRPr="0013382F">
        <w:rPr>
          <w:rFonts w:ascii="Arial" w:hAnsi="Arial" w:cs="Arial"/>
        </w:rPr>
        <w:t>/m</w:t>
      </w:r>
      <w:r w:rsidRPr="0013382F">
        <w:rPr>
          <w:rFonts w:ascii="Arial" w:hAnsi="Arial" w:cs="Arial"/>
          <w:vertAlign w:val="superscript"/>
        </w:rPr>
        <w:t>2</w:t>
      </w:r>
      <w:r w:rsidRPr="0013382F">
        <w:rPr>
          <w:rFonts w:ascii="Arial" w:hAnsi="Arial" w:cs="Arial"/>
        </w:rPr>
        <w:t>/év;</w:t>
      </w:r>
    </w:p>
    <w:p w:rsidR="00C83A39" w:rsidRPr="0013382F" w:rsidRDefault="00C83A39" w:rsidP="00C20423">
      <w:pPr>
        <w:pStyle w:val="Listaszerbekezds"/>
        <w:numPr>
          <w:ilvl w:val="0"/>
          <w:numId w:val="2"/>
        </w:numPr>
        <w:spacing w:after="0" w:line="240" w:lineRule="auto"/>
        <w:jc w:val="both"/>
        <w:rPr>
          <w:rFonts w:ascii="Arial" w:hAnsi="Arial" w:cs="Arial"/>
        </w:rPr>
      </w:pPr>
      <w:r w:rsidRPr="0013382F">
        <w:rPr>
          <w:rFonts w:ascii="Arial" w:hAnsi="Arial" w:cs="Arial"/>
        </w:rPr>
        <w:t>lakás, lakóépület, a lakáshoz</w:t>
      </w:r>
      <w:r w:rsidR="009B10A7" w:rsidRPr="0013382F">
        <w:rPr>
          <w:rFonts w:ascii="Arial" w:hAnsi="Arial" w:cs="Arial"/>
        </w:rPr>
        <w:t xml:space="preserve"> </w:t>
      </w:r>
      <w:r w:rsidRPr="0013382F">
        <w:rPr>
          <w:rFonts w:ascii="Arial" w:hAnsi="Arial" w:cs="Arial"/>
        </w:rPr>
        <w:t xml:space="preserve">tartozó gépjárműtároló és minden más az a) és b) pont hatálya alá nem tartozó építmény esetén </w:t>
      </w:r>
      <w:r w:rsidR="00C90A25" w:rsidRPr="0013382F">
        <w:rPr>
          <w:rFonts w:ascii="Arial" w:hAnsi="Arial" w:cs="Arial"/>
        </w:rPr>
        <w:t>7</w:t>
      </w:r>
      <w:r w:rsidR="0013382F" w:rsidRPr="0013382F">
        <w:rPr>
          <w:rFonts w:ascii="Arial" w:hAnsi="Arial" w:cs="Arial"/>
        </w:rPr>
        <w:t>6</w:t>
      </w:r>
      <w:r w:rsidR="00C90A25" w:rsidRPr="0013382F">
        <w:rPr>
          <w:rFonts w:ascii="Arial" w:hAnsi="Arial" w:cs="Arial"/>
        </w:rPr>
        <w:t>0</w:t>
      </w:r>
      <w:r w:rsidR="0013382F" w:rsidRPr="0013382F">
        <w:rPr>
          <w:rFonts w:ascii="Arial" w:hAnsi="Arial" w:cs="Arial"/>
        </w:rPr>
        <w:t>,-Ft</w:t>
      </w:r>
      <w:r w:rsidRPr="0013382F">
        <w:rPr>
          <w:rFonts w:ascii="Arial" w:hAnsi="Arial" w:cs="Arial"/>
        </w:rPr>
        <w:t>/m</w:t>
      </w:r>
      <w:r w:rsidRPr="0013382F">
        <w:rPr>
          <w:rFonts w:ascii="Arial" w:hAnsi="Arial" w:cs="Arial"/>
          <w:vertAlign w:val="superscript"/>
        </w:rPr>
        <w:t>2</w:t>
      </w:r>
      <w:r w:rsidRPr="0013382F">
        <w:rPr>
          <w:rFonts w:ascii="Arial" w:hAnsi="Arial" w:cs="Arial"/>
        </w:rPr>
        <w:t>/év.</w:t>
      </w:r>
    </w:p>
    <w:p w:rsidR="0013382F" w:rsidRPr="00B268F6" w:rsidRDefault="0013382F" w:rsidP="0013382F">
      <w:pPr>
        <w:pStyle w:val="Listaszerbekezds"/>
        <w:spacing w:after="0" w:line="240" w:lineRule="auto"/>
        <w:ind w:left="1440"/>
        <w:jc w:val="both"/>
        <w:rPr>
          <w:rFonts w:ascii="Arial" w:hAnsi="Arial" w:cs="Arial"/>
        </w:rPr>
      </w:pPr>
    </w:p>
    <w:p w:rsidR="00C90A25" w:rsidRPr="00C90A25" w:rsidRDefault="00B268F6" w:rsidP="0013382F">
      <w:pPr>
        <w:spacing w:after="0" w:line="240" w:lineRule="auto"/>
        <w:jc w:val="both"/>
        <w:rPr>
          <w:rFonts w:ascii="Arial" w:hAnsi="Arial" w:cs="Arial"/>
        </w:rPr>
      </w:pPr>
      <w:r w:rsidRPr="0013382F">
        <w:rPr>
          <w:rFonts w:ascii="Arial" w:hAnsi="Arial" w:cs="Arial"/>
          <w:u w:val="single"/>
        </w:rPr>
        <w:t>Adókedvezmény</w:t>
      </w:r>
      <w:r w:rsidR="00884D0E" w:rsidRPr="0013382F">
        <w:rPr>
          <w:rFonts w:ascii="Arial" w:hAnsi="Arial" w:cs="Arial"/>
          <w:u w:val="single"/>
        </w:rPr>
        <w:t xml:space="preserve"> a Rendelet 5. §</w:t>
      </w:r>
      <w:r w:rsidR="00C90A25" w:rsidRPr="0013382F">
        <w:rPr>
          <w:rFonts w:ascii="Arial" w:hAnsi="Arial" w:cs="Arial"/>
          <w:u w:val="single"/>
        </w:rPr>
        <w:t xml:space="preserve"> (1) bekezdése </w:t>
      </w:r>
      <w:r w:rsidR="00884D0E" w:rsidRPr="0013382F">
        <w:rPr>
          <w:rFonts w:ascii="Arial" w:hAnsi="Arial" w:cs="Arial"/>
          <w:u w:val="single"/>
        </w:rPr>
        <w:t>alapján</w:t>
      </w:r>
      <w:r w:rsidRPr="0013382F">
        <w:rPr>
          <w:rFonts w:ascii="Arial" w:hAnsi="Arial" w:cs="Arial"/>
          <w:u w:val="single"/>
        </w:rPr>
        <w:t>:</w:t>
      </w:r>
      <w:r w:rsidRPr="0013382F">
        <w:rPr>
          <w:rFonts w:ascii="Arial" w:hAnsi="Arial" w:cs="Arial"/>
        </w:rPr>
        <w:t xml:space="preserve"> az önkormányzat 100%-os adókedvezményt biztosít azon lakás, és a lakáshoz tartozó rendeltetésszerűen használt gépjárműtároló tulajdonosai részére - tulajdonuk arányában -, akik tárgy év január 1. napján az adott ingatlanban </w:t>
      </w:r>
      <w:r w:rsidR="00C90A25" w:rsidRPr="0013382F">
        <w:rPr>
          <w:rFonts w:ascii="Arial" w:hAnsi="Arial" w:cs="Arial"/>
        </w:rPr>
        <w:t xml:space="preserve">életvitelszerűen </w:t>
      </w:r>
      <w:r w:rsidRPr="0013382F">
        <w:rPr>
          <w:rFonts w:ascii="Arial" w:hAnsi="Arial" w:cs="Arial"/>
        </w:rPr>
        <w:t>tartózkodnak.</w:t>
      </w:r>
      <w:r w:rsidR="007C60DC" w:rsidRPr="0013382F">
        <w:rPr>
          <w:rFonts w:ascii="Arial" w:hAnsi="Arial" w:cs="Arial"/>
        </w:rPr>
        <w:t xml:space="preserve"> Amennyiben </w:t>
      </w:r>
      <w:r w:rsidR="00C90A25" w:rsidRPr="0013382F">
        <w:rPr>
          <w:rFonts w:ascii="Arial" w:hAnsi="Arial" w:cs="Arial"/>
        </w:rPr>
        <w:t>az (1) bekezdésben foglalt</w:t>
      </w:r>
      <w:r w:rsidR="007C60DC" w:rsidRPr="0013382F">
        <w:rPr>
          <w:rFonts w:ascii="Arial" w:hAnsi="Arial" w:cs="Arial"/>
        </w:rPr>
        <w:t xml:space="preserve"> adóalany</w:t>
      </w:r>
      <w:r w:rsidR="00C90A25" w:rsidRPr="0013382F">
        <w:rPr>
          <w:rFonts w:ascii="Arial" w:hAnsi="Arial" w:cs="Arial"/>
        </w:rPr>
        <w:t>ok</w:t>
      </w:r>
      <w:r w:rsidR="007C60DC" w:rsidRPr="0013382F">
        <w:rPr>
          <w:rFonts w:ascii="Arial" w:hAnsi="Arial" w:cs="Arial"/>
        </w:rPr>
        <w:t xml:space="preserve"> a gépjárműtárolás céljára szolgáló helyiséget – akár ideiglenesen is – nem rendeltetésszerűen használja, az a használat jellege szerint adóköteles. </w:t>
      </w:r>
      <w:r w:rsidR="0013382F">
        <w:rPr>
          <w:rFonts w:ascii="Arial" w:hAnsi="Arial" w:cs="Arial"/>
        </w:rPr>
        <w:t xml:space="preserve">Az adókedvezmény </w:t>
      </w:r>
      <w:r w:rsidR="00C90A25" w:rsidRPr="00C90A25">
        <w:rPr>
          <w:rFonts w:ascii="Arial" w:hAnsi="Arial" w:cs="Arial"/>
        </w:rPr>
        <w:t>alkalmazása során az a lakás szolgál életvitelszerű tartózkodásra:</w:t>
      </w:r>
    </w:p>
    <w:p w:rsidR="00C90A25" w:rsidRPr="00C90A25" w:rsidRDefault="00C90A25" w:rsidP="0013382F">
      <w:pPr>
        <w:pStyle w:val="Listaszerbekezds"/>
        <w:spacing w:after="0" w:line="240" w:lineRule="auto"/>
        <w:jc w:val="both"/>
        <w:rPr>
          <w:rFonts w:ascii="Arial" w:hAnsi="Arial" w:cs="Arial"/>
        </w:rPr>
      </w:pPr>
      <w:r w:rsidRPr="00C90A25">
        <w:rPr>
          <w:rFonts w:ascii="Arial" w:hAnsi="Arial" w:cs="Arial"/>
        </w:rPr>
        <w:t>a) melyet az adóalany ténylegesen lakhatás céljából birtokol,</w:t>
      </w:r>
    </w:p>
    <w:p w:rsidR="00C90A25" w:rsidRPr="00C90A25" w:rsidRDefault="00C90A25" w:rsidP="0013382F">
      <w:pPr>
        <w:pStyle w:val="Listaszerbekezds"/>
        <w:spacing w:after="0" w:line="240" w:lineRule="auto"/>
        <w:jc w:val="both"/>
        <w:rPr>
          <w:rFonts w:ascii="Arial" w:hAnsi="Arial" w:cs="Arial"/>
        </w:rPr>
      </w:pPr>
      <w:r w:rsidRPr="00C90A25">
        <w:rPr>
          <w:rFonts w:ascii="Arial" w:hAnsi="Arial" w:cs="Arial"/>
        </w:rPr>
        <w:t>b) ahonnan az adóalany természetes személy az életét szervezi, rendszeresen munkába vagy oktatási intézménybe indul, oda tér haza,</w:t>
      </w:r>
    </w:p>
    <w:p w:rsidR="00C90A25" w:rsidRPr="00C90A25" w:rsidRDefault="00C90A25" w:rsidP="0013382F">
      <w:pPr>
        <w:pStyle w:val="Listaszerbekezds"/>
        <w:spacing w:after="0" w:line="240" w:lineRule="auto"/>
        <w:jc w:val="both"/>
        <w:rPr>
          <w:rFonts w:ascii="Arial" w:hAnsi="Arial" w:cs="Arial"/>
        </w:rPr>
      </w:pPr>
      <w:r w:rsidRPr="00C90A25">
        <w:rPr>
          <w:rFonts w:ascii="Arial" w:hAnsi="Arial" w:cs="Arial"/>
        </w:rPr>
        <w:t xml:space="preserve">c) amely családi élete </w:t>
      </w:r>
      <w:proofErr w:type="spellStart"/>
      <w:r w:rsidRPr="00C90A25">
        <w:rPr>
          <w:rFonts w:ascii="Arial" w:hAnsi="Arial" w:cs="Arial"/>
        </w:rPr>
        <w:t>helyszínéül</w:t>
      </w:r>
      <w:proofErr w:type="spellEnd"/>
      <w:r w:rsidRPr="00C90A25">
        <w:rPr>
          <w:rFonts w:ascii="Arial" w:hAnsi="Arial" w:cs="Arial"/>
        </w:rPr>
        <w:t xml:space="preserve"> szolgál,</w:t>
      </w:r>
    </w:p>
    <w:p w:rsidR="00C90A25" w:rsidRPr="00C90A25" w:rsidRDefault="00C90A25" w:rsidP="0013382F">
      <w:pPr>
        <w:pStyle w:val="Listaszerbekezds"/>
        <w:spacing w:after="0" w:line="240" w:lineRule="auto"/>
        <w:jc w:val="both"/>
        <w:rPr>
          <w:rFonts w:ascii="Arial" w:hAnsi="Arial" w:cs="Arial"/>
        </w:rPr>
      </w:pPr>
      <w:r w:rsidRPr="00C90A25">
        <w:rPr>
          <w:rFonts w:ascii="Arial" w:hAnsi="Arial" w:cs="Arial"/>
        </w:rPr>
        <w:t>d) amelyre vonatkozóan közüzemi szolgáltatásokat naptári éven át folyamatosan igénybe vesz,</w:t>
      </w:r>
    </w:p>
    <w:p w:rsidR="00C90A25" w:rsidRDefault="00C90A25" w:rsidP="0013382F">
      <w:pPr>
        <w:pStyle w:val="Listaszerbekezds"/>
        <w:spacing w:after="0" w:line="240" w:lineRule="auto"/>
        <w:jc w:val="both"/>
        <w:rPr>
          <w:rFonts w:ascii="Arial" w:hAnsi="Arial" w:cs="Arial"/>
        </w:rPr>
      </w:pPr>
      <w:r w:rsidRPr="00C90A25">
        <w:rPr>
          <w:rFonts w:ascii="Arial" w:hAnsi="Arial" w:cs="Arial"/>
        </w:rPr>
        <w:t>e) amely elsődleges címként jelenik meg a hatóságoknál, közműszolgáltatóknál.</w:t>
      </w:r>
    </w:p>
    <w:p w:rsidR="002321BC" w:rsidRDefault="002321BC" w:rsidP="002321BC">
      <w:pPr>
        <w:spacing w:after="0" w:line="240" w:lineRule="auto"/>
        <w:jc w:val="both"/>
        <w:rPr>
          <w:rFonts w:ascii="Arial" w:hAnsi="Arial" w:cs="Arial"/>
        </w:rPr>
      </w:pPr>
    </w:p>
    <w:p w:rsidR="002321BC" w:rsidRPr="002321BC" w:rsidRDefault="002321BC" w:rsidP="002321BC">
      <w:pPr>
        <w:spacing w:after="0" w:line="240" w:lineRule="auto"/>
        <w:jc w:val="both"/>
        <w:rPr>
          <w:rFonts w:ascii="Arial" w:hAnsi="Arial" w:cs="Arial"/>
        </w:rPr>
      </w:pPr>
    </w:p>
    <w:p w:rsidR="00331D76" w:rsidRDefault="00331D76" w:rsidP="0013382F">
      <w:pPr>
        <w:spacing w:after="0" w:line="240" w:lineRule="auto"/>
        <w:jc w:val="both"/>
        <w:rPr>
          <w:rFonts w:ascii="Arial" w:hAnsi="Arial" w:cs="Arial"/>
        </w:rPr>
      </w:pPr>
    </w:p>
    <w:p w:rsidR="009F343F" w:rsidRPr="0013382F" w:rsidRDefault="009F343F" w:rsidP="00C20423">
      <w:pPr>
        <w:pStyle w:val="Listaszerbekezds"/>
        <w:numPr>
          <w:ilvl w:val="0"/>
          <w:numId w:val="7"/>
        </w:numPr>
        <w:spacing w:after="0" w:line="240" w:lineRule="auto"/>
        <w:jc w:val="both"/>
        <w:rPr>
          <w:rFonts w:ascii="Arial" w:hAnsi="Arial" w:cs="Arial"/>
          <w:b/>
        </w:rPr>
      </w:pPr>
      <w:r w:rsidRPr="0013382F">
        <w:rPr>
          <w:rFonts w:ascii="Arial" w:hAnsi="Arial" w:cs="Arial"/>
          <w:b/>
        </w:rPr>
        <w:t>Idegenforgalmi adó</w:t>
      </w:r>
    </w:p>
    <w:p w:rsidR="002321BC" w:rsidRDefault="002321BC" w:rsidP="0013382F">
      <w:pPr>
        <w:spacing w:after="0" w:line="240" w:lineRule="auto"/>
        <w:jc w:val="both"/>
        <w:rPr>
          <w:rFonts w:ascii="Arial" w:hAnsi="Arial" w:cs="Arial"/>
          <w:b/>
        </w:rPr>
      </w:pPr>
    </w:p>
    <w:p w:rsidR="009F343F" w:rsidRPr="0013382F" w:rsidRDefault="002321BC" w:rsidP="0013382F">
      <w:pPr>
        <w:spacing w:after="0" w:line="240" w:lineRule="auto"/>
        <w:jc w:val="both"/>
        <w:rPr>
          <w:rFonts w:ascii="Arial" w:hAnsi="Arial" w:cs="Arial"/>
        </w:rPr>
      </w:pPr>
      <w:r w:rsidRPr="002321BC">
        <w:rPr>
          <w:rFonts w:ascii="Arial" w:hAnsi="Arial" w:cs="Arial"/>
        </w:rPr>
        <w:t>A helyi adókról szóló 1990. évi C. törvény</w:t>
      </w:r>
      <w:r w:rsidR="005C4DC6">
        <w:rPr>
          <w:rFonts w:ascii="Arial" w:hAnsi="Arial" w:cs="Arial"/>
        </w:rPr>
        <w:t xml:space="preserve"> (továbbiakban: Htv.)</w:t>
      </w:r>
      <w:r w:rsidRPr="002321BC">
        <w:rPr>
          <w:rFonts w:ascii="Arial" w:hAnsi="Arial" w:cs="Arial"/>
        </w:rPr>
        <w:t xml:space="preserve"> 30. § (1) bekezdése határozza meg az </w:t>
      </w:r>
      <w:r w:rsidRPr="002321BC">
        <w:rPr>
          <w:rFonts w:ascii="Arial" w:hAnsi="Arial" w:cs="Arial"/>
          <w:u w:val="single"/>
        </w:rPr>
        <w:t>idegenforgalmi adó alanyát</w:t>
      </w:r>
      <w:r w:rsidRPr="002321BC">
        <w:rPr>
          <w:rFonts w:ascii="Arial" w:hAnsi="Arial" w:cs="Arial"/>
        </w:rPr>
        <w:t xml:space="preserve">. Eszerint </w:t>
      </w:r>
      <w:r w:rsidR="009F343F" w:rsidRPr="002321BC">
        <w:rPr>
          <w:rFonts w:ascii="Arial" w:hAnsi="Arial" w:cs="Arial"/>
        </w:rPr>
        <w:t xml:space="preserve">adókötelezettség terheli azt a magánszemélyt, </w:t>
      </w:r>
      <w:r w:rsidR="004459DD" w:rsidRPr="002321BC">
        <w:rPr>
          <w:rFonts w:ascii="Arial" w:hAnsi="Arial" w:cs="Arial"/>
        </w:rPr>
        <w:t>aki nem</w:t>
      </w:r>
      <w:r w:rsidR="009F343F" w:rsidRPr="002321BC">
        <w:rPr>
          <w:rFonts w:ascii="Arial" w:hAnsi="Arial" w:cs="Arial"/>
        </w:rPr>
        <w:t xml:space="preserve"> állandó lakosként az önkormányzat</w:t>
      </w:r>
      <w:r w:rsidR="009F343F" w:rsidRPr="0013382F">
        <w:rPr>
          <w:rFonts w:ascii="Arial" w:hAnsi="Arial" w:cs="Arial"/>
        </w:rPr>
        <w:t xml:space="preserve"> illetékességi területén legalább egy vendégéjszakát eltölt.</w:t>
      </w:r>
    </w:p>
    <w:p w:rsidR="0013382F" w:rsidRDefault="0013382F" w:rsidP="0013382F">
      <w:pPr>
        <w:spacing w:after="0" w:line="240" w:lineRule="auto"/>
        <w:jc w:val="both"/>
        <w:rPr>
          <w:rFonts w:ascii="Arial" w:hAnsi="Arial" w:cs="Arial"/>
          <w:u w:val="single"/>
        </w:rPr>
      </w:pPr>
    </w:p>
    <w:p w:rsidR="009F343F" w:rsidRDefault="009F343F" w:rsidP="0013382F">
      <w:pPr>
        <w:spacing w:after="0" w:line="240" w:lineRule="auto"/>
        <w:jc w:val="both"/>
        <w:rPr>
          <w:rFonts w:ascii="Arial" w:hAnsi="Arial" w:cs="Arial"/>
        </w:rPr>
      </w:pPr>
      <w:r w:rsidRPr="0013382F">
        <w:rPr>
          <w:rFonts w:ascii="Arial" w:hAnsi="Arial" w:cs="Arial"/>
          <w:u w:val="single"/>
        </w:rPr>
        <w:t>Az adó alapja</w:t>
      </w:r>
      <w:r w:rsidRPr="0013382F">
        <w:rPr>
          <w:rFonts w:ascii="Arial" w:hAnsi="Arial" w:cs="Arial"/>
        </w:rPr>
        <w:t xml:space="preserve"> a megkezdett vendégéjszakák száma.</w:t>
      </w:r>
      <w:r w:rsidR="0013382F">
        <w:rPr>
          <w:rFonts w:ascii="Arial" w:hAnsi="Arial" w:cs="Arial"/>
        </w:rPr>
        <w:t xml:space="preserve"> </w:t>
      </w:r>
      <w:r w:rsidRPr="0013382F">
        <w:rPr>
          <w:rFonts w:ascii="Arial" w:hAnsi="Arial" w:cs="Arial"/>
          <w:u w:val="single"/>
        </w:rPr>
        <w:t>Az adó mértéke</w:t>
      </w:r>
      <w:r w:rsidRPr="0013382F">
        <w:rPr>
          <w:rFonts w:ascii="Arial" w:hAnsi="Arial" w:cs="Arial"/>
        </w:rPr>
        <w:t xml:space="preserve">: </w:t>
      </w:r>
      <w:r w:rsidR="0013382F">
        <w:rPr>
          <w:rFonts w:ascii="Arial" w:hAnsi="Arial" w:cs="Arial"/>
        </w:rPr>
        <w:t>7</w:t>
      </w:r>
      <w:r w:rsidR="00C90A25" w:rsidRPr="0013382F">
        <w:rPr>
          <w:rFonts w:ascii="Arial" w:hAnsi="Arial" w:cs="Arial"/>
        </w:rPr>
        <w:t>80</w:t>
      </w:r>
      <w:r w:rsidRPr="0013382F">
        <w:rPr>
          <w:rFonts w:ascii="Arial" w:hAnsi="Arial" w:cs="Arial"/>
        </w:rPr>
        <w:t>,-Ft/fő/vendégéjszaka.</w:t>
      </w:r>
    </w:p>
    <w:p w:rsidR="002321BC" w:rsidRPr="0013382F" w:rsidRDefault="002321BC" w:rsidP="0013382F">
      <w:pPr>
        <w:spacing w:after="0" w:line="240" w:lineRule="auto"/>
        <w:jc w:val="both"/>
        <w:rPr>
          <w:rFonts w:ascii="Arial" w:hAnsi="Arial" w:cs="Arial"/>
        </w:rPr>
      </w:pPr>
    </w:p>
    <w:p w:rsidR="003C678E" w:rsidRDefault="009F343F" w:rsidP="00D75B5F">
      <w:pPr>
        <w:spacing w:after="0" w:line="240" w:lineRule="auto"/>
        <w:jc w:val="both"/>
        <w:rPr>
          <w:rFonts w:ascii="Arial" w:hAnsi="Arial" w:cs="Arial"/>
        </w:rPr>
      </w:pPr>
      <w:r w:rsidRPr="00D75B5F">
        <w:rPr>
          <w:rFonts w:ascii="Arial" w:hAnsi="Arial" w:cs="Arial"/>
        </w:rPr>
        <w:t xml:space="preserve">A </w:t>
      </w:r>
      <w:r w:rsidRPr="00D75B5F">
        <w:rPr>
          <w:rFonts w:ascii="Arial" w:hAnsi="Arial" w:cs="Arial"/>
          <w:u w:val="single"/>
        </w:rPr>
        <w:t>mentességi kört</w:t>
      </w:r>
      <w:r w:rsidRPr="00D75B5F">
        <w:rPr>
          <w:rFonts w:ascii="Arial" w:hAnsi="Arial" w:cs="Arial"/>
        </w:rPr>
        <w:t xml:space="preserve"> a Htv. 31 §-a rögzíti. </w:t>
      </w:r>
      <w:r w:rsidR="00D75B5F">
        <w:rPr>
          <w:rFonts w:ascii="Arial" w:hAnsi="Arial" w:cs="Arial"/>
        </w:rPr>
        <w:t>Ennek értelmében a</w:t>
      </w:r>
      <w:r w:rsidR="003C678E">
        <w:rPr>
          <w:rFonts w:ascii="Arial" w:hAnsi="Arial" w:cs="Arial"/>
        </w:rPr>
        <w:t>z idegenforgalmi adó alól mentes:</w:t>
      </w:r>
    </w:p>
    <w:p w:rsidR="00D75B5F" w:rsidRPr="00D75B5F" w:rsidRDefault="00D75B5F" w:rsidP="00D75B5F">
      <w:pPr>
        <w:spacing w:after="0" w:line="240" w:lineRule="auto"/>
        <w:jc w:val="both"/>
        <w:rPr>
          <w:rFonts w:ascii="Arial" w:hAnsi="Arial" w:cs="Arial"/>
        </w:rPr>
      </w:pPr>
      <w:r w:rsidRPr="00D75B5F">
        <w:rPr>
          <w:rFonts w:ascii="Arial" w:hAnsi="Arial" w:cs="Arial"/>
        </w:rPr>
        <w:t>a)  a 18. életévét be nem töltött magánszemély;</w:t>
      </w:r>
    </w:p>
    <w:p w:rsidR="00D75B5F" w:rsidRPr="00D75B5F" w:rsidRDefault="00D75B5F" w:rsidP="00D75B5F">
      <w:pPr>
        <w:spacing w:after="0" w:line="240" w:lineRule="auto"/>
        <w:jc w:val="both"/>
        <w:rPr>
          <w:rFonts w:ascii="Arial" w:hAnsi="Arial" w:cs="Arial"/>
        </w:rPr>
      </w:pPr>
      <w:r w:rsidRPr="00D75B5F">
        <w:rPr>
          <w:rFonts w:ascii="Arial" w:hAnsi="Arial" w:cs="Arial"/>
        </w:rPr>
        <w:t>b) a gyógyintézetben fekvőbeteg szakellátásban részesülő vagy szociális intézményben ellátott magánszemély;</w:t>
      </w:r>
    </w:p>
    <w:p w:rsidR="00D75B5F" w:rsidRPr="00D75B5F" w:rsidRDefault="00D75B5F" w:rsidP="00D75B5F">
      <w:pPr>
        <w:spacing w:after="0" w:line="240" w:lineRule="auto"/>
        <w:jc w:val="both"/>
        <w:rPr>
          <w:rFonts w:ascii="Arial" w:hAnsi="Arial" w:cs="Arial"/>
        </w:rPr>
      </w:pPr>
      <w:r w:rsidRPr="00D75B5F">
        <w:rPr>
          <w:rFonts w:ascii="Arial" w:hAnsi="Arial" w:cs="Arial"/>
        </w:rPr>
        <w:t>c) a közép- és felsőfokú oktatási intézménynél tanulói vagy hallgatói jogviszony alapján, hatóság vagy bíróság intézkedése folytán, a szakképzés keretében, a közszolgálati kötelezettség teljesítése, vagy a településen székhellyel, vagy telephellyel rendelkező vállalkozó esetén vállalkozási tevékenység vagy ezen vállalkozó munkavállalója által folytatott munkavégzés céljából az önkormányzat illetékességi területén tartózkodó magánszemély, továbbá</w:t>
      </w:r>
    </w:p>
    <w:p w:rsidR="00D75B5F" w:rsidRPr="00D75B5F" w:rsidRDefault="00D75B5F" w:rsidP="00D75B5F">
      <w:pPr>
        <w:spacing w:after="0" w:line="240" w:lineRule="auto"/>
        <w:jc w:val="both"/>
        <w:rPr>
          <w:rFonts w:ascii="Arial" w:hAnsi="Arial" w:cs="Arial"/>
        </w:rPr>
      </w:pPr>
      <w:r w:rsidRPr="00D75B5F">
        <w:rPr>
          <w:rFonts w:ascii="Arial" w:hAnsi="Arial" w:cs="Arial"/>
        </w:rPr>
        <w:t>d) aki az önkormányzat illetékességi területén lévő üdülő tulajdonosa vagy bérlője, továbbá a használati jogosultság időtartamára a lakásszövetkezet tulajdonában álló üdülő használati jogával rendelkező lakásszövetkezeti tag, illetőleg a tulajdonos, a bérlő hozzátartozója, valamint a lakásszövetkezet tulajdonában álló üdülő használati jogával rendelkező lakásszövetkezeti tag használati jogosultságának időtartamára annak a Polgári Törvénykönyv szerinti hozzátartozója;</w:t>
      </w:r>
    </w:p>
    <w:p w:rsidR="00D75B5F" w:rsidRPr="00D75B5F" w:rsidRDefault="00D75B5F" w:rsidP="00D75B5F">
      <w:pPr>
        <w:spacing w:after="0" w:line="240" w:lineRule="auto"/>
        <w:jc w:val="both"/>
        <w:rPr>
          <w:rFonts w:ascii="Arial" w:hAnsi="Arial" w:cs="Arial"/>
        </w:rPr>
      </w:pPr>
      <w:r w:rsidRPr="00D75B5F">
        <w:rPr>
          <w:rFonts w:ascii="Arial" w:hAnsi="Arial" w:cs="Arial"/>
        </w:rPr>
        <w:t>e) az egyházi jogi személy tulajdonában lévő építményben, telken vendégéjszakát – kizárólag az egyházi jogi személy hitéleti tevékenységéhez kapcsolódó részvétel céljából – eltöltő egyházi személy;</w:t>
      </w:r>
    </w:p>
    <w:p w:rsidR="00C90A25" w:rsidRDefault="00D75B5F" w:rsidP="00D75B5F">
      <w:pPr>
        <w:spacing w:after="0" w:line="240" w:lineRule="auto"/>
        <w:jc w:val="both"/>
        <w:rPr>
          <w:rFonts w:ascii="Arial" w:hAnsi="Arial" w:cs="Arial"/>
        </w:rPr>
      </w:pPr>
      <w:r w:rsidRPr="00D75B5F">
        <w:rPr>
          <w:rFonts w:ascii="Arial" w:hAnsi="Arial" w:cs="Arial"/>
        </w:rPr>
        <w:t>f) honvédelmi szervek, a rendvédelmi feladatokat ellátó szervek vagy a polgári nemzetbiztonsági szolgálatok állományába tartozó személy hozzátartozója, ha a vendégéjszakát az állomány tagjának látogatása miatt tölti a szolgálatteljesítés vagy a munkavégzés helye szerinti településen lévő, a honvédelmi vagy rendvédelmi feladatokat ellátó szerv, vagy a polgári nemzetbiztonsági szolgálat rendelkezése alatt álló, szolgálati érdekből fenntartott szálláshelyen, feltéve, ha a településen való szolgálatteljesítés, munkavégzés időtartama legalább egybefüggő 30 nap.</w:t>
      </w:r>
    </w:p>
    <w:p w:rsidR="00D75B5F" w:rsidRDefault="00D75B5F" w:rsidP="00D75B5F">
      <w:pPr>
        <w:spacing w:after="0" w:line="240" w:lineRule="auto"/>
        <w:jc w:val="both"/>
        <w:rPr>
          <w:rFonts w:ascii="Arial" w:hAnsi="Arial" w:cs="Arial"/>
        </w:rPr>
      </w:pPr>
    </w:p>
    <w:p w:rsidR="004B2C60" w:rsidRDefault="004B2C60" w:rsidP="00D75B5F">
      <w:pPr>
        <w:spacing w:after="0" w:line="240" w:lineRule="auto"/>
        <w:jc w:val="both"/>
        <w:rPr>
          <w:rFonts w:ascii="Arial" w:hAnsi="Arial" w:cs="Arial"/>
        </w:rPr>
      </w:pPr>
    </w:p>
    <w:p w:rsidR="000C33E1" w:rsidRPr="00DB137E" w:rsidRDefault="003C678E" w:rsidP="00C20423">
      <w:pPr>
        <w:pStyle w:val="Listaszerbekezds"/>
        <w:numPr>
          <w:ilvl w:val="0"/>
          <w:numId w:val="7"/>
        </w:numPr>
        <w:spacing w:after="0" w:line="240" w:lineRule="auto"/>
        <w:jc w:val="both"/>
        <w:rPr>
          <w:rFonts w:ascii="Arial" w:hAnsi="Arial" w:cs="Arial"/>
          <w:b/>
        </w:rPr>
      </w:pPr>
      <w:r w:rsidRPr="00DB137E">
        <w:rPr>
          <w:rFonts w:ascii="Arial" w:hAnsi="Arial" w:cs="Arial"/>
          <w:b/>
        </w:rPr>
        <w:t>Helyi iparűzési adó</w:t>
      </w:r>
    </w:p>
    <w:p w:rsidR="004459DD" w:rsidRPr="002321BC" w:rsidRDefault="004459DD" w:rsidP="0013382F">
      <w:pPr>
        <w:pStyle w:val="Listaszerbekezds"/>
        <w:spacing w:after="0" w:line="240" w:lineRule="auto"/>
        <w:ind w:left="1080"/>
        <w:jc w:val="both"/>
        <w:rPr>
          <w:rFonts w:ascii="Arial" w:hAnsi="Arial" w:cs="Arial"/>
          <w:b/>
        </w:rPr>
      </w:pPr>
    </w:p>
    <w:p w:rsidR="003C678E" w:rsidRPr="002321BC" w:rsidRDefault="002321BC" w:rsidP="002321BC">
      <w:pPr>
        <w:spacing w:after="0" w:line="240" w:lineRule="auto"/>
        <w:jc w:val="both"/>
        <w:rPr>
          <w:rFonts w:ascii="Arial" w:hAnsi="Arial" w:cs="Arial"/>
        </w:rPr>
      </w:pPr>
      <w:r w:rsidRPr="002321BC">
        <w:rPr>
          <w:rFonts w:ascii="Arial" w:hAnsi="Arial" w:cs="Arial"/>
        </w:rPr>
        <w:t>A Rendelet 9. §-a értelmében</w:t>
      </w:r>
      <w:r>
        <w:rPr>
          <w:rFonts w:ascii="Arial" w:hAnsi="Arial" w:cs="Arial"/>
          <w:u w:val="single"/>
        </w:rPr>
        <w:t xml:space="preserve"> a</w:t>
      </w:r>
      <w:r w:rsidR="003C678E" w:rsidRPr="002321BC">
        <w:rPr>
          <w:rFonts w:ascii="Arial" w:hAnsi="Arial" w:cs="Arial"/>
          <w:u w:val="single"/>
        </w:rPr>
        <w:t>dóköteles</w:t>
      </w:r>
      <w:r w:rsidR="003C678E" w:rsidRPr="002321BC">
        <w:rPr>
          <w:rFonts w:ascii="Arial" w:hAnsi="Arial" w:cs="Arial"/>
        </w:rPr>
        <w:t xml:space="preserve"> az önkormányzat illetékességi területén végzett vállalkozási tevékenység (iparűzési tevékenység</w:t>
      </w:r>
      <w:r w:rsidR="00F05923" w:rsidRPr="002321BC">
        <w:rPr>
          <w:rFonts w:ascii="Arial" w:hAnsi="Arial" w:cs="Arial"/>
        </w:rPr>
        <w:t>).</w:t>
      </w:r>
    </w:p>
    <w:p w:rsidR="002321BC" w:rsidRDefault="002321BC" w:rsidP="002321BC">
      <w:pPr>
        <w:spacing w:after="0" w:line="240" w:lineRule="auto"/>
        <w:jc w:val="both"/>
        <w:rPr>
          <w:rFonts w:ascii="Arial" w:hAnsi="Arial" w:cs="Arial"/>
          <w:u w:val="single"/>
        </w:rPr>
      </w:pPr>
    </w:p>
    <w:p w:rsidR="003F4161" w:rsidRDefault="003F4161" w:rsidP="005C4DC6">
      <w:pPr>
        <w:spacing w:after="0" w:line="240" w:lineRule="auto"/>
        <w:jc w:val="both"/>
        <w:rPr>
          <w:rFonts w:ascii="Arial" w:hAnsi="Arial" w:cs="Arial"/>
        </w:rPr>
      </w:pPr>
      <w:r w:rsidRPr="002321BC">
        <w:rPr>
          <w:rFonts w:ascii="Arial" w:hAnsi="Arial" w:cs="Arial"/>
          <w:u w:val="single"/>
        </w:rPr>
        <w:t>Az adó alapja</w:t>
      </w:r>
      <w:r w:rsidRPr="002321BC">
        <w:rPr>
          <w:rFonts w:ascii="Arial" w:hAnsi="Arial" w:cs="Arial"/>
        </w:rPr>
        <w:t xml:space="preserve"> a Htv. 39-39/</w:t>
      </w:r>
      <w:r w:rsidR="000913F4" w:rsidRPr="002321BC">
        <w:rPr>
          <w:rFonts w:ascii="Arial" w:hAnsi="Arial" w:cs="Arial"/>
        </w:rPr>
        <w:t>B</w:t>
      </w:r>
      <w:r w:rsidRPr="002321BC">
        <w:rPr>
          <w:rFonts w:ascii="Arial" w:hAnsi="Arial" w:cs="Arial"/>
        </w:rPr>
        <w:t xml:space="preserve"> §-ban meghatározott árbevétel.</w:t>
      </w:r>
      <w:r w:rsidR="004D1D0E">
        <w:rPr>
          <w:rFonts w:ascii="Arial" w:hAnsi="Arial" w:cs="Arial"/>
        </w:rPr>
        <w:t xml:space="preserve"> </w:t>
      </w:r>
      <w:r w:rsidRPr="005C4DC6">
        <w:rPr>
          <w:rFonts w:ascii="Arial" w:hAnsi="Arial" w:cs="Arial"/>
          <w:u w:val="single"/>
        </w:rPr>
        <w:t>Az adó mértéke</w:t>
      </w:r>
      <w:r w:rsidRPr="005C4DC6">
        <w:rPr>
          <w:rFonts w:ascii="Arial" w:hAnsi="Arial" w:cs="Arial"/>
        </w:rPr>
        <w:t xml:space="preserve">: az adóalap </w:t>
      </w:r>
      <w:r w:rsidR="005C4DC6">
        <w:rPr>
          <w:rFonts w:ascii="Arial" w:hAnsi="Arial" w:cs="Arial"/>
        </w:rPr>
        <w:t>1,95</w:t>
      </w:r>
      <w:r w:rsidRPr="005C4DC6">
        <w:rPr>
          <w:rFonts w:ascii="Arial" w:hAnsi="Arial" w:cs="Arial"/>
        </w:rPr>
        <w:t xml:space="preserve"> %-a.</w:t>
      </w:r>
    </w:p>
    <w:p w:rsidR="005C4DC6" w:rsidRPr="005C4DC6" w:rsidRDefault="005C4DC6" w:rsidP="005C4DC6">
      <w:pPr>
        <w:spacing w:after="0" w:line="240" w:lineRule="auto"/>
        <w:jc w:val="both"/>
        <w:rPr>
          <w:rFonts w:ascii="Arial" w:hAnsi="Arial" w:cs="Arial"/>
        </w:rPr>
      </w:pPr>
    </w:p>
    <w:p w:rsidR="000913F4" w:rsidRPr="005C4DC6" w:rsidRDefault="005C4DC6" w:rsidP="005C4DC6">
      <w:pPr>
        <w:spacing w:after="0" w:line="240" w:lineRule="auto"/>
        <w:jc w:val="both"/>
        <w:rPr>
          <w:rFonts w:ascii="Arial" w:hAnsi="Arial" w:cs="Arial"/>
        </w:rPr>
      </w:pPr>
      <w:r w:rsidRPr="005C4DC6">
        <w:rPr>
          <w:rFonts w:ascii="Arial" w:hAnsi="Arial" w:cs="Arial"/>
        </w:rPr>
        <w:t>A Rendelet 11. § (2) bekezdése értelmében</w:t>
      </w:r>
      <w:r w:rsidR="000913F4" w:rsidRPr="005C4DC6">
        <w:rPr>
          <w:rFonts w:ascii="Arial" w:hAnsi="Arial" w:cs="Arial"/>
        </w:rPr>
        <w:t xml:space="preserve"> adómentesség illeti meg azt a háziorvos, védőnő vállalkozót, akinek a vállalkozási szintű adóalapja az adóévben a 20 millió forintot nem haladja meg.</w:t>
      </w:r>
    </w:p>
    <w:p w:rsidR="00F77401" w:rsidRDefault="00F77401" w:rsidP="0013382F">
      <w:pPr>
        <w:spacing w:after="0" w:line="240" w:lineRule="auto"/>
        <w:jc w:val="both"/>
        <w:rPr>
          <w:rFonts w:ascii="Arial" w:hAnsi="Arial" w:cs="Arial"/>
        </w:rPr>
      </w:pPr>
    </w:p>
    <w:p w:rsidR="004B2C60" w:rsidRDefault="004B2C60" w:rsidP="0013382F">
      <w:pPr>
        <w:spacing w:after="0" w:line="240" w:lineRule="auto"/>
        <w:jc w:val="both"/>
        <w:rPr>
          <w:rFonts w:ascii="Arial" w:hAnsi="Arial" w:cs="Arial"/>
        </w:rPr>
      </w:pPr>
    </w:p>
    <w:p w:rsidR="004B2C60" w:rsidRDefault="004B2C60" w:rsidP="0013382F">
      <w:pPr>
        <w:spacing w:after="0" w:line="240" w:lineRule="auto"/>
        <w:jc w:val="both"/>
        <w:rPr>
          <w:rFonts w:ascii="Arial" w:hAnsi="Arial" w:cs="Arial"/>
        </w:rPr>
      </w:pPr>
    </w:p>
    <w:p w:rsidR="00331D76" w:rsidRDefault="00331D76" w:rsidP="0013382F">
      <w:pPr>
        <w:spacing w:after="0" w:line="240" w:lineRule="auto"/>
        <w:jc w:val="both"/>
        <w:rPr>
          <w:rFonts w:ascii="Arial" w:hAnsi="Arial" w:cs="Arial"/>
        </w:rPr>
      </w:pPr>
    </w:p>
    <w:p w:rsidR="003E2C12" w:rsidRDefault="003E2C12" w:rsidP="0013382F">
      <w:pPr>
        <w:spacing w:after="0" w:line="240" w:lineRule="auto"/>
        <w:jc w:val="both"/>
        <w:rPr>
          <w:rFonts w:ascii="Arial" w:hAnsi="Arial" w:cs="Arial"/>
        </w:rPr>
      </w:pPr>
    </w:p>
    <w:p w:rsidR="00F77401" w:rsidRPr="00870414" w:rsidRDefault="00DB137E" w:rsidP="00C20423">
      <w:pPr>
        <w:pStyle w:val="Listaszerbekezds"/>
        <w:numPr>
          <w:ilvl w:val="0"/>
          <w:numId w:val="4"/>
        </w:numPr>
        <w:spacing w:after="0" w:line="240" w:lineRule="auto"/>
        <w:jc w:val="both"/>
        <w:rPr>
          <w:rFonts w:ascii="Arial" w:hAnsi="Arial" w:cs="Arial"/>
          <w:b/>
        </w:rPr>
      </w:pPr>
      <w:r w:rsidRPr="00870414">
        <w:rPr>
          <w:rFonts w:ascii="Arial" w:hAnsi="Arial" w:cs="Arial"/>
          <w:b/>
        </w:rPr>
        <w:lastRenderedPageBreak/>
        <w:t xml:space="preserve">Adómaximum </w:t>
      </w:r>
    </w:p>
    <w:p w:rsidR="00DB137E" w:rsidRPr="00DB137E" w:rsidRDefault="00DB137E" w:rsidP="0013382F">
      <w:pPr>
        <w:pStyle w:val="Listaszerbekezds"/>
        <w:spacing w:after="0" w:line="240" w:lineRule="auto"/>
        <w:ind w:left="1080"/>
        <w:jc w:val="both"/>
        <w:rPr>
          <w:rFonts w:ascii="Arial" w:hAnsi="Arial" w:cs="Arial"/>
        </w:rPr>
      </w:pPr>
    </w:p>
    <w:p w:rsidR="004E3874" w:rsidRDefault="004E3874" w:rsidP="0013382F">
      <w:pPr>
        <w:spacing w:after="0" w:line="240" w:lineRule="auto"/>
        <w:jc w:val="both"/>
        <w:rPr>
          <w:rFonts w:ascii="Arial" w:hAnsi="Arial" w:cs="Arial"/>
        </w:rPr>
      </w:pPr>
      <w:r>
        <w:rPr>
          <w:rFonts w:ascii="Arial" w:hAnsi="Arial" w:cs="Arial"/>
        </w:rPr>
        <w:t xml:space="preserve">A </w:t>
      </w:r>
      <w:r w:rsidR="00575A91">
        <w:rPr>
          <w:rFonts w:ascii="Arial" w:hAnsi="Arial" w:cs="Arial"/>
        </w:rPr>
        <w:t>Magyar Államkincstár</w:t>
      </w:r>
      <w:r>
        <w:rPr>
          <w:rFonts w:ascii="Arial" w:hAnsi="Arial" w:cs="Arial"/>
        </w:rPr>
        <w:t xml:space="preserve"> tájékoztatása szerint a helyi adónemekben az adómaximumok </w:t>
      </w:r>
      <w:r w:rsidRPr="0010021A">
        <w:rPr>
          <w:rFonts w:ascii="Arial" w:hAnsi="Arial" w:cs="Arial"/>
          <w:b/>
        </w:rPr>
        <w:t>202</w:t>
      </w:r>
      <w:r w:rsidR="00B92675">
        <w:rPr>
          <w:rFonts w:ascii="Arial" w:hAnsi="Arial" w:cs="Arial"/>
          <w:b/>
        </w:rPr>
        <w:t>6</w:t>
      </w:r>
      <w:r w:rsidRPr="0010021A">
        <w:rPr>
          <w:rFonts w:ascii="Arial" w:hAnsi="Arial" w:cs="Arial"/>
          <w:b/>
        </w:rPr>
        <w:t>. évre vonatkozóan</w:t>
      </w:r>
      <w:r>
        <w:rPr>
          <w:rFonts w:ascii="Arial" w:hAnsi="Arial" w:cs="Arial"/>
        </w:rPr>
        <w:t xml:space="preserve"> az alábbiak szerint alakulnak:</w:t>
      </w:r>
    </w:p>
    <w:p w:rsidR="00B92675" w:rsidRDefault="00B92675" w:rsidP="0013382F">
      <w:pPr>
        <w:spacing w:after="0" w:line="240" w:lineRule="auto"/>
        <w:jc w:val="both"/>
        <w:rPr>
          <w:rFonts w:ascii="Arial" w:hAnsi="Arial" w:cs="Arial"/>
        </w:rPr>
      </w:pPr>
    </w:p>
    <w:p w:rsidR="00B92675" w:rsidRPr="00BB7EF7" w:rsidRDefault="00B92675" w:rsidP="00B92675">
      <w:pPr>
        <w:spacing w:after="0" w:line="240" w:lineRule="auto"/>
        <w:jc w:val="both"/>
        <w:rPr>
          <w:rFonts w:ascii="Arial" w:hAnsi="Arial" w:cs="Arial"/>
          <w:b/>
        </w:rPr>
      </w:pPr>
      <w:r w:rsidRPr="00BB7EF7">
        <w:rPr>
          <w:rFonts w:ascii="Arial" w:hAnsi="Arial" w:cs="Arial"/>
          <w:b/>
        </w:rPr>
        <w:t>Építményadó:</w:t>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Pr>
          <w:rFonts w:ascii="Arial" w:hAnsi="Arial" w:cs="Arial"/>
          <w:b/>
        </w:rPr>
        <w:t xml:space="preserve">   3059,3</w:t>
      </w:r>
      <w:r>
        <w:rPr>
          <w:rFonts w:ascii="Arial" w:hAnsi="Arial" w:cs="Arial"/>
          <w:b/>
        </w:rPr>
        <w:tab/>
      </w:r>
      <w:r w:rsidRPr="00BB7EF7">
        <w:rPr>
          <w:rFonts w:ascii="Arial" w:hAnsi="Arial" w:cs="Arial"/>
          <w:b/>
        </w:rPr>
        <w:t>Ft/m2</w:t>
      </w:r>
    </w:p>
    <w:p w:rsidR="00B92675" w:rsidRPr="00BB7EF7" w:rsidRDefault="00B92675" w:rsidP="00B92675">
      <w:pPr>
        <w:spacing w:after="0" w:line="240" w:lineRule="auto"/>
        <w:jc w:val="both"/>
        <w:rPr>
          <w:rFonts w:ascii="Arial" w:hAnsi="Arial" w:cs="Arial"/>
          <w:b/>
        </w:rPr>
      </w:pPr>
      <w:r w:rsidRPr="00BB7EF7">
        <w:rPr>
          <w:rFonts w:ascii="Arial" w:hAnsi="Arial" w:cs="Arial"/>
          <w:b/>
        </w:rPr>
        <w:t>Telekadó:</w:t>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Pr>
          <w:rFonts w:ascii="Arial" w:hAnsi="Arial" w:cs="Arial"/>
          <w:b/>
        </w:rPr>
        <w:tab/>
        <w:t xml:space="preserve">     556,2</w:t>
      </w:r>
      <w:r w:rsidRPr="00BB7EF7">
        <w:rPr>
          <w:rFonts w:ascii="Arial" w:hAnsi="Arial" w:cs="Arial"/>
          <w:b/>
        </w:rPr>
        <w:tab/>
        <w:t>Ft/m2</w:t>
      </w:r>
    </w:p>
    <w:p w:rsidR="00B92675" w:rsidRPr="00BB7EF7" w:rsidRDefault="00B92675" w:rsidP="00B92675">
      <w:pPr>
        <w:spacing w:after="0" w:line="240" w:lineRule="auto"/>
        <w:jc w:val="both"/>
        <w:rPr>
          <w:rFonts w:ascii="Arial" w:hAnsi="Arial" w:cs="Arial"/>
          <w:b/>
        </w:rPr>
      </w:pPr>
      <w:r w:rsidRPr="00BB7EF7">
        <w:rPr>
          <w:rFonts w:ascii="Arial" w:hAnsi="Arial" w:cs="Arial"/>
          <w:b/>
        </w:rPr>
        <w:t>Magánszemély kommunális adója:</w:t>
      </w:r>
      <w:r w:rsidRPr="00BB7EF7">
        <w:rPr>
          <w:rFonts w:ascii="Arial" w:hAnsi="Arial" w:cs="Arial"/>
          <w:b/>
        </w:rPr>
        <w:tab/>
      </w:r>
      <w:r w:rsidRPr="00BB7EF7">
        <w:rPr>
          <w:rFonts w:ascii="Arial" w:hAnsi="Arial" w:cs="Arial"/>
          <w:b/>
        </w:rPr>
        <w:tab/>
      </w:r>
      <w:r w:rsidRPr="00BB7EF7">
        <w:rPr>
          <w:rFonts w:ascii="Arial" w:hAnsi="Arial" w:cs="Arial"/>
          <w:b/>
        </w:rPr>
        <w:tab/>
      </w:r>
      <w:r>
        <w:rPr>
          <w:rFonts w:ascii="Arial" w:hAnsi="Arial" w:cs="Arial"/>
          <w:b/>
        </w:rPr>
        <w:t xml:space="preserve"> 47279,6</w:t>
      </w:r>
      <w:r w:rsidRPr="00BB7EF7">
        <w:rPr>
          <w:rFonts w:ascii="Arial" w:hAnsi="Arial" w:cs="Arial"/>
          <w:b/>
        </w:rPr>
        <w:t xml:space="preserve"> </w:t>
      </w:r>
      <w:r>
        <w:rPr>
          <w:rFonts w:ascii="Arial" w:hAnsi="Arial" w:cs="Arial"/>
          <w:b/>
        </w:rPr>
        <w:t xml:space="preserve">        </w:t>
      </w:r>
      <w:r w:rsidRPr="00BB7EF7">
        <w:rPr>
          <w:rFonts w:ascii="Arial" w:hAnsi="Arial" w:cs="Arial"/>
          <w:b/>
        </w:rPr>
        <w:t>Ft/adótárgy</w:t>
      </w:r>
    </w:p>
    <w:p w:rsidR="00B92675" w:rsidRDefault="00B92675" w:rsidP="00B92675">
      <w:pPr>
        <w:spacing w:after="0" w:line="240" w:lineRule="auto"/>
        <w:jc w:val="both"/>
        <w:rPr>
          <w:rFonts w:ascii="Arial" w:hAnsi="Arial" w:cs="Arial"/>
          <w:b/>
        </w:rPr>
      </w:pPr>
      <w:r w:rsidRPr="00BB7EF7">
        <w:rPr>
          <w:rFonts w:ascii="Arial" w:hAnsi="Arial" w:cs="Arial"/>
          <w:b/>
        </w:rPr>
        <w:t>Tartózkodási idő utáni idegenforgalmi adó:</w:t>
      </w:r>
      <w:r w:rsidRPr="00BB7EF7">
        <w:rPr>
          <w:rFonts w:ascii="Arial" w:hAnsi="Arial" w:cs="Arial"/>
          <w:b/>
        </w:rPr>
        <w:tab/>
      </w:r>
      <w:r w:rsidRPr="00BB7EF7">
        <w:rPr>
          <w:rFonts w:ascii="Arial" w:hAnsi="Arial" w:cs="Arial"/>
          <w:b/>
        </w:rPr>
        <w:tab/>
      </w:r>
      <w:r>
        <w:rPr>
          <w:rFonts w:ascii="Arial" w:hAnsi="Arial" w:cs="Arial"/>
          <w:b/>
        </w:rPr>
        <w:t xml:space="preserve">     834</w:t>
      </w:r>
      <w:r w:rsidRPr="00BB7EF7">
        <w:rPr>
          <w:rFonts w:ascii="Arial" w:hAnsi="Arial" w:cs="Arial"/>
          <w:b/>
        </w:rPr>
        <w:t>,</w:t>
      </w:r>
      <w:r>
        <w:rPr>
          <w:rFonts w:ascii="Arial" w:hAnsi="Arial" w:cs="Arial"/>
          <w:b/>
        </w:rPr>
        <w:t>3</w:t>
      </w:r>
      <w:r w:rsidRPr="00BB7EF7">
        <w:rPr>
          <w:rFonts w:ascii="Arial" w:hAnsi="Arial" w:cs="Arial"/>
          <w:b/>
        </w:rPr>
        <w:t xml:space="preserve"> </w:t>
      </w:r>
      <w:r>
        <w:rPr>
          <w:rFonts w:ascii="Arial" w:hAnsi="Arial" w:cs="Arial"/>
          <w:b/>
        </w:rPr>
        <w:t xml:space="preserve">        </w:t>
      </w:r>
      <w:r w:rsidRPr="00BB7EF7">
        <w:rPr>
          <w:rFonts w:ascii="Arial" w:hAnsi="Arial" w:cs="Arial"/>
          <w:b/>
        </w:rPr>
        <w:t>Ft/fő/vendégéjszaka</w:t>
      </w:r>
    </w:p>
    <w:p w:rsidR="001277C4" w:rsidRDefault="001277C4" w:rsidP="00B92675">
      <w:pPr>
        <w:spacing w:after="0" w:line="240" w:lineRule="auto"/>
        <w:jc w:val="both"/>
        <w:rPr>
          <w:rFonts w:ascii="Arial" w:hAnsi="Arial" w:cs="Arial"/>
        </w:rPr>
      </w:pPr>
    </w:p>
    <w:p w:rsidR="00B92675" w:rsidRPr="001277C4" w:rsidRDefault="00B92675" w:rsidP="00B92675">
      <w:pPr>
        <w:spacing w:after="0" w:line="240" w:lineRule="auto"/>
        <w:jc w:val="both"/>
        <w:rPr>
          <w:rFonts w:ascii="Arial" w:hAnsi="Arial" w:cs="Arial"/>
        </w:rPr>
      </w:pPr>
      <w:r w:rsidRPr="001277C4">
        <w:rPr>
          <w:rFonts w:ascii="Arial" w:hAnsi="Arial" w:cs="Arial"/>
        </w:rPr>
        <w:t>Összehasonlításképpen alább megtekinthető az egyes adónemekben a 202</w:t>
      </w:r>
      <w:r w:rsidR="001277C4" w:rsidRPr="001277C4">
        <w:rPr>
          <w:rFonts w:ascii="Arial" w:hAnsi="Arial" w:cs="Arial"/>
        </w:rPr>
        <w:t>5</w:t>
      </w:r>
      <w:r w:rsidRPr="001277C4">
        <w:rPr>
          <w:rFonts w:ascii="Arial" w:hAnsi="Arial" w:cs="Arial"/>
        </w:rPr>
        <w:t>. december 31-ig hatályos adómaximumok:</w:t>
      </w:r>
    </w:p>
    <w:p w:rsidR="007320D2" w:rsidRPr="001277C4" w:rsidRDefault="007320D2" w:rsidP="0013382F">
      <w:pPr>
        <w:spacing w:after="0" w:line="240" w:lineRule="auto"/>
        <w:jc w:val="both"/>
        <w:rPr>
          <w:rFonts w:ascii="Arial" w:hAnsi="Arial" w:cs="Arial"/>
        </w:rPr>
      </w:pPr>
    </w:p>
    <w:p w:rsidR="004E3874" w:rsidRPr="001277C4" w:rsidRDefault="004E3874" w:rsidP="0013382F">
      <w:pPr>
        <w:spacing w:after="0" w:line="240" w:lineRule="auto"/>
        <w:jc w:val="both"/>
        <w:rPr>
          <w:rFonts w:ascii="Arial" w:hAnsi="Arial" w:cs="Arial"/>
        </w:rPr>
      </w:pPr>
      <w:r w:rsidRPr="001277C4">
        <w:rPr>
          <w:rFonts w:ascii="Arial" w:hAnsi="Arial" w:cs="Arial"/>
        </w:rPr>
        <w:t>Építményadó:</w:t>
      </w:r>
      <w:r w:rsidRPr="001277C4">
        <w:rPr>
          <w:rFonts w:ascii="Arial" w:hAnsi="Arial" w:cs="Arial"/>
        </w:rPr>
        <w:tab/>
      </w:r>
      <w:r w:rsidR="001277C4">
        <w:rPr>
          <w:rFonts w:ascii="Arial" w:hAnsi="Arial" w:cs="Arial"/>
        </w:rPr>
        <w:tab/>
      </w:r>
      <w:r w:rsidR="001277C4">
        <w:rPr>
          <w:rFonts w:ascii="Arial" w:hAnsi="Arial" w:cs="Arial"/>
        </w:rPr>
        <w:tab/>
      </w:r>
      <w:r w:rsidR="001277C4">
        <w:rPr>
          <w:rFonts w:ascii="Arial" w:hAnsi="Arial" w:cs="Arial"/>
        </w:rPr>
        <w:tab/>
      </w:r>
      <w:r w:rsidR="001277C4">
        <w:rPr>
          <w:rFonts w:ascii="Arial" w:hAnsi="Arial" w:cs="Arial"/>
        </w:rPr>
        <w:tab/>
      </w:r>
      <w:r w:rsidR="001277C4">
        <w:rPr>
          <w:rFonts w:ascii="Arial" w:hAnsi="Arial" w:cs="Arial"/>
        </w:rPr>
        <w:tab/>
      </w:r>
      <w:r w:rsidR="001277C4">
        <w:rPr>
          <w:rFonts w:ascii="Arial" w:hAnsi="Arial" w:cs="Arial"/>
        </w:rPr>
        <w:tab/>
      </w:r>
      <w:r w:rsidRPr="001277C4">
        <w:rPr>
          <w:rFonts w:ascii="Arial" w:hAnsi="Arial" w:cs="Arial"/>
        </w:rPr>
        <w:t>2950,1</w:t>
      </w:r>
      <w:r w:rsidR="001277C4">
        <w:rPr>
          <w:rFonts w:ascii="Arial" w:hAnsi="Arial" w:cs="Arial"/>
        </w:rPr>
        <w:tab/>
      </w:r>
      <w:r w:rsidR="001277C4">
        <w:rPr>
          <w:rFonts w:ascii="Arial" w:hAnsi="Arial" w:cs="Arial"/>
        </w:rPr>
        <w:tab/>
      </w:r>
      <w:r w:rsidRPr="001277C4">
        <w:rPr>
          <w:rFonts w:ascii="Arial" w:hAnsi="Arial" w:cs="Arial"/>
        </w:rPr>
        <w:t>Ft/m2</w:t>
      </w:r>
    </w:p>
    <w:p w:rsidR="004E3874" w:rsidRPr="001277C4" w:rsidRDefault="004E3874" w:rsidP="0013382F">
      <w:pPr>
        <w:spacing w:after="0" w:line="240" w:lineRule="auto"/>
        <w:jc w:val="both"/>
        <w:rPr>
          <w:rFonts w:ascii="Arial" w:hAnsi="Arial" w:cs="Arial"/>
        </w:rPr>
      </w:pPr>
      <w:r w:rsidRPr="001277C4">
        <w:rPr>
          <w:rFonts w:ascii="Arial" w:hAnsi="Arial" w:cs="Arial"/>
        </w:rPr>
        <w:t>Telekadó:</w:t>
      </w:r>
      <w:r w:rsidRPr="001277C4">
        <w:rPr>
          <w:rFonts w:ascii="Arial" w:hAnsi="Arial" w:cs="Arial"/>
        </w:rPr>
        <w:tab/>
      </w:r>
      <w:r w:rsidRPr="001277C4">
        <w:rPr>
          <w:rFonts w:ascii="Arial" w:hAnsi="Arial" w:cs="Arial"/>
        </w:rPr>
        <w:tab/>
      </w:r>
      <w:r w:rsidRPr="001277C4">
        <w:rPr>
          <w:rFonts w:ascii="Arial" w:hAnsi="Arial" w:cs="Arial"/>
        </w:rPr>
        <w:tab/>
      </w:r>
      <w:r w:rsidRPr="001277C4">
        <w:rPr>
          <w:rFonts w:ascii="Arial" w:hAnsi="Arial" w:cs="Arial"/>
        </w:rPr>
        <w:tab/>
      </w:r>
      <w:r w:rsidRPr="001277C4">
        <w:rPr>
          <w:rFonts w:ascii="Arial" w:hAnsi="Arial" w:cs="Arial"/>
        </w:rPr>
        <w:tab/>
      </w:r>
      <w:r w:rsidR="001277C4">
        <w:rPr>
          <w:rFonts w:ascii="Arial" w:hAnsi="Arial" w:cs="Arial"/>
        </w:rPr>
        <w:tab/>
      </w:r>
      <w:proofErr w:type="gramStart"/>
      <w:r w:rsidR="001277C4">
        <w:rPr>
          <w:rFonts w:ascii="Arial" w:hAnsi="Arial" w:cs="Arial"/>
        </w:rPr>
        <w:tab/>
        <w:t xml:space="preserve">  </w:t>
      </w:r>
      <w:r w:rsidRPr="001277C4">
        <w:rPr>
          <w:rFonts w:ascii="Arial" w:hAnsi="Arial" w:cs="Arial"/>
        </w:rPr>
        <w:t>536</w:t>
      </w:r>
      <w:proofErr w:type="gramEnd"/>
      <w:r w:rsidRPr="001277C4">
        <w:rPr>
          <w:rFonts w:ascii="Arial" w:hAnsi="Arial" w:cs="Arial"/>
        </w:rPr>
        <w:t>,4</w:t>
      </w:r>
      <w:r w:rsidR="001277C4">
        <w:rPr>
          <w:rFonts w:ascii="Arial" w:hAnsi="Arial" w:cs="Arial"/>
        </w:rPr>
        <w:tab/>
      </w:r>
      <w:r w:rsidR="001277C4">
        <w:rPr>
          <w:rFonts w:ascii="Arial" w:hAnsi="Arial" w:cs="Arial"/>
        </w:rPr>
        <w:tab/>
      </w:r>
      <w:r w:rsidRPr="001277C4">
        <w:rPr>
          <w:rFonts w:ascii="Arial" w:hAnsi="Arial" w:cs="Arial"/>
        </w:rPr>
        <w:t>Ft/m2</w:t>
      </w:r>
    </w:p>
    <w:p w:rsidR="004E3874" w:rsidRPr="001277C4" w:rsidRDefault="004E3874" w:rsidP="0013382F">
      <w:pPr>
        <w:spacing w:after="0" w:line="240" w:lineRule="auto"/>
        <w:jc w:val="both"/>
        <w:rPr>
          <w:rFonts w:ascii="Arial" w:hAnsi="Arial" w:cs="Arial"/>
        </w:rPr>
      </w:pPr>
      <w:r w:rsidRPr="001277C4">
        <w:rPr>
          <w:rFonts w:ascii="Arial" w:hAnsi="Arial" w:cs="Arial"/>
        </w:rPr>
        <w:t>Magánszemély kommunális adója:</w:t>
      </w:r>
      <w:r w:rsidRPr="001277C4">
        <w:rPr>
          <w:rFonts w:ascii="Arial" w:hAnsi="Arial" w:cs="Arial"/>
        </w:rPr>
        <w:tab/>
      </w:r>
      <w:r w:rsidRPr="001277C4">
        <w:rPr>
          <w:rFonts w:ascii="Arial" w:hAnsi="Arial" w:cs="Arial"/>
        </w:rPr>
        <w:tab/>
      </w:r>
      <w:r w:rsidRPr="001277C4">
        <w:rPr>
          <w:rFonts w:ascii="Arial" w:hAnsi="Arial" w:cs="Arial"/>
        </w:rPr>
        <w:tab/>
        <w:t xml:space="preserve"> </w:t>
      </w:r>
      <w:r w:rsidR="001277C4">
        <w:rPr>
          <w:rFonts w:ascii="Arial" w:hAnsi="Arial" w:cs="Arial"/>
        </w:rPr>
        <w:t xml:space="preserve">         </w:t>
      </w:r>
      <w:r w:rsidRPr="001277C4">
        <w:rPr>
          <w:rFonts w:ascii="Arial" w:hAnsi="Arial" w:cs="Arial"/>
        </w:rPr>
        <w:t>45592,6</w:t>
      </w:r>
      <w:r w:rsidR="001277C4">
        <w:rPr>
          <w:rFonts w:ascii="Arial" w:hAnsi="Arial" w:cs="Arial"/>
        </w:rPr>
        <w:tab/>
      </w:r>
      <w:r w:rsidR="001277C4">
        <w:rPr>
          <w:rFonts w:ascii="Arial" w:hAnsi="Arial" w:cs="Arial"/>
        </w:rPr>
        <w:tab/>
      </w:r>
      <w:r w:rsidRPr="001277C4">
        <w:rPr>
          <w:rFonts w:ascii="Arial" w:hAnsi="Arial" w:cs="Arial"/>
        </w:rPr>
        <w:t>Ft/adótárgy</w:t>
      </w:r>
    </w:p>
    <w:p w:rsidR="00F77401" w:rsidRPr="001277C4" w:rsidRDefault="004E3874" w:rsidP="0013382F">
      <w:pPr>
        <w:spacing w:after="0" w:line="240" w:lineRule="auto"/>
        <w:jc w:val="both"/>
        <w:rPr>
          <w:rFonts w:ascii="Arial" w:hAnsi="Arial" w:cs="Arial"/>
        </w:rPr>
      </w:pPr>
      <w:r w:rsidRPr="001277C4">
        <w:rPr>
          <w:rFonts w:ascii="Arial" w:hAnsi="Arial" w:cs="Arial"/>
        </w:rPr>
        <w:t>Tartózkodási idő utáni idegenforgalmi adó:</w:t>
      </w:r>
      <w:r w:rsidRPr="001277C4">
        <w:rPr>
          <w:rFonts w:ascii="Arial" w:hAnsi="Arial" w:cs="Arial"/>
        </w:rPr>
        <w:tab/>
      </w:r>
      <w:r w:rsidRPr="001277C4">
        <w:rPr>
          <w:rFonts w:ascii="Arial" w:hAnsi="Arial" w:cs="Arial"/>
        </w:rPr>
        <w:tab/>
        <w:t xml:space="preserve">     </w:t>
      </w:r>
      <w:proofErr w:type="gramStart"/>
      <w:r w:rsidR="001277C4">
        <w:rPr>
          <w:rFonts w:ascii="Arial" w:hAnsi="Arial" w:cs="Arial"/>
        </w:rPr>
        <w:tab/>
        <w:t xml:space="preserve">  </w:t>
      </w:r>
      <w:r w:rsidRPr="001277C4">
        <w:rPr>
          <w:rFonts w:ascii="Arial" w:hAnsi="Arial" w:cs="Arial"/>
        </w:rPr>
        <w:t>804</w:t>
      </w:r>
      <w:proofErr w:type="gramEnd"/>
      <w:r w:rsidRPr="001277C4">
        <w:rPr>
          <w:rFonts w:ascii="Arial" w:hAnsi="Arial" w:cs="Arial"/>
        </w:rPr>
        <w:t xml:space="preserve">,5         </w:t>
      </w:r>
      <w:r w:rsidR="001277C4">
        <w:rPr>
          <w:rFonts w:ascii="Arial" w:hAnsi="Arial" w:cs="Arial"/>
        </w:rPr>
        <w:tab/>
      </w:r>
      <w:r w:rsidRPr="001277C4">
        <w:rPr>
          <w:rFonts w:ascii="Arial" w:hAnsi="Arial" w:cs="Arial"/>
        </w:rPr>
        <w:t>Ft/fő/vendégéjszaka</w:t>
      </w:r>
    </w:p>
    <w:p w:rsidR="005C1B92" w:rsidRDefault="005C1B92" w:rsidP="0013382F">
      <w:pPr>
        <w:spacing w:after="0" w:line="240" w:lineRule="auto"/>
        <w:jc w:val="both"/>
        <w:rPr>
          <w:rFonts w:ascii="Arial" w:hAnsi="Arial" w:cs="Arial"/>
          <w:b/>
        </w:rPr>
      </w:pPr>
    </w:p>
    <w:p w:rsidR="00F77401" w:rsidRDefault="006E4272" w:rsidP="0013382F">
      <w:pPr>
        <w:spacing w:after="0" w:line="240" w:lineRule="auto"/>
        <w:jc w:val="both"/>
        <w:rPr>
          <w:rFonts w:ascii="Arial" w:hAnsi="Arial" w:cs="Arial"/>
        </w:rPr>
      </w:pPr>
      <w:r>
        <w:rPr>
          <w:rFonts w:ascii="Arial" w:hAnsi="Arial" w:cs="Arial"/>
        </w:rPr>
        <w:t xml:space="preserve">A fenti adatokból jól látható, hogy a képviselő-testület </w:t>
      </w:r>
      <w:r w:rsidR="001277C4">
        <w:rPr>
          <w:rFonts w:ascii="Arial" w:hAnsi="Arial" w:cs="Arial"/>
        </w:rPr>
        <w:t>2025. évben</w:t>
      </w:r>
      <w:r>
        <w:rPr>
          <w:rFonts w:ascii="Arial" w:hAnsi="Arial" w:cs="Arial"/>
        </w:rPr>
        <w:t xml:space="preserve"> nem élt a kivethető adómaximum lehetőségével. Az alkalmazott helyi adó mértékek elmaradtak </w:t>
      </w:r>
      <w:r w:rsidRPr="00B20457">
        <w:rPr>
          <w:rFonts w:ascii="Arial" w:hAnsi="Arial" w:cs="Arial"/>
        </w:rPr>
        <w:t>a maximálisan alkalmazható adómértékektől.</w:t>
      </w:r>
      <w:r w:rsidR="00BC37C3">
        <w:rPr>
          <w:rFonts w:ascii="Arial" w:hAnsi="Arial" w:cs="Arial"/>
        </w:rPr>
        <w:t xml:space="preserve"> Az önkormányzat adómegállapítási jogát korlátozza az, hogy az általa bevezetett adó mértékeként nem állapíthat meg többet az adómaximumnál. </w:t>
      </w:r>
    </w:p>
    <w:p w:rsidR="003B5790" w:rsidRDefault="003B5790" w:rsidP="0013382F">
      <w:pPr>
        <w:spacing w:after="0" w:line="240" w:lineRule="auto"/>
        <w:jc w:val="both"/>
        <w:rPr>
          <w:rFonts w:ascii="Arial" w:hAnsi="Arial" w:cs="Arial"/>
        </w:rPr>
      </w:pPr>
    </w:p>
    <w:p w:rsidR="003962A5" w:rsidRDefault="003962A5" w:rsidP="0013382F">
      <w:pPr>
        <w:spacing w:after="0" w:line="240" w:lineRule="auto"/>
        <w:jc w:val="both"/>
        <w:rPr>
          <w:rFonts w:ascii="Arial" w:hAnsi="Arial" w:cs="Arial"/>
        </w:rPr>
      </w:pPr>
    </w:p>
    <w:p w:rsidR="00CB0A1C" w:rsidRPr="00CB0A1C" w:rsidRDefault="003962A5" w:rsidP="00C20423">
      <w:pPr>
        <w:pStyle w:val="Listaszerbekezds"/>
        <w:numPr>
          <w:ilvl w:val="0"/>
          <w:numId w:val="4"/>
        </w:numPr>
        <w:spacing w:after="0" w:line="240" w:lineRule="auto"/>
        <w:jc w:val="both"/>
        <w:rPr>
          <w:rFonts w:ascii="Arial" w:hAnsi="Arial" w:cs="Arial"/>
          <w:b/>
        </w:rPr>
      </w:pPr>
      <w:r w:rsidRPr="003962A5">
        <w:rPr>
          <w:rFonts w:ascii="Arial" w:hAnsi="Arial" w:cs="Arial"/>
          <w:b/>
        </w:rPr>
        <w:t>Adóbevételek alakulása a korábbi években</w:t>
      </w:r>
    </w:p>
    <w:p w:rsidR="001C6B80" w:rsidRDefault="001C6B80" w:rsidP="0013382F">
      <w:pPr>
        <w:spacing w:after="0" w:line="240" w:lineRule="auto"/>
        <w:jc w:val="both"/>
        <w:rPr>
          <w:rFonts w:ascii="Arial" w:hAnsi="Arial" w:cs="Arial"/>
          <w:b/>
        </w:rPr>
      </w:pPr>
    </w:p>
    <w:p w:rsidR="007E5F35" w:rsidRDefault="007E5F35" w:rsidP="0013382F">
      <w:pPr>
        <w:spacing w:after="0" w:line="240" w:lineRule="auto"/>
        <w:jc w:val="both"/>
        <w:rPr>
          <w:rFonts w:ascii="Arial" w:hAnsi="Arial" w:cs="Arial"/>
        </w:rPr>
      </w:pPr>
      <w:r>
        <w:rPr>
          <w:rFonts w:ascii="Arial" w:hAnsi="Arial" w:cs="Arial"/>
        </w:rPr>
        <w:t>Hévíz Városában</w:t>
      </w:r>
      <w:r w:rsidR="001C6B80">
        <w:rPr>
          <w:rFonts w:ascii="Arial" w:hAnsi="Arial" w:cs="Arial"/>
        </w:rPr>
        <w:t xml:space="preserve"> az adóbevétel növekedés 2020. és 2021. évben megszakadt. Az önkormányzatokat érintő központi megszorítások és a koronavírus veszélyhelyzet miatti gazdasági visszaesés következtében – a 2019. év hasonló időszakához képest – a </w:t>
      </w:r>
      <w:r>
        <w:rPr>
          <w:rFonts w:ascii="Arial" w:hAnsi="Arial" w:cs="Arial"/>
        </w:rPr>
        <w:t xml:space="preserve">2020 és </w:t>
      </w:r>
      <w:r w:rsidR="001C6B80">
        <w:rPr>
          <w:rFonts w:ascii="Arial" w:hAnsi="Arial" w:cs="Arial"/>
        </w:rPr>
        <w:t xml:space="preserve">2021. évi adóbevételek jelentősen csökkentek. </w:t>
      </w:r>
      <w:bookmarkStart w:id="0" w:name="_Hlk95989263"/>
    </w:p>
    <w:p w:rsidR="008B44E6" w:rsidRDefault="008B44E6" w:rsidP="0013382F">
      <w:pPr>
        <w:spacing w:after="0" w:line="240" w:lineRule="auto"/>
        <w:jc w:val="both"/>
        <w:rPr>
          <w:rFonts w:ascii="Arial" w:hAnsi="Arial" w:cs="Arial"/>
        </w:rPr>
      </w:pPr>
    </w:p>
    <w:p w:rsidR="007E5F35" w:rsidRDefault="007E5F35" w:rsidP="0013382F">
      <w:pPr>
        <w:spacing w:after="0" w:line="240" w:lineRule="auto"/>
        <w:jc w:val="both"/>
        <w:rPr>
          <w:rFonts w:ascii="Arial" w:hAnsi="Arial" w:cs="Arial"/>
        </w:rPr>
      </w:pPr>
      <w:r>
        <w:rPr>
          <w:rFonts w:ascii="Arial" w:hAnsi="Arial" w:cs="Arial"/>
        </w:rPr>
        <w:t xml:space="preserve">Az adóbevételek először 2022. évben kezdtek ismét emelkedni, majd az erősödés 2023. évben még nagyobb mértéket öltött. Ez köszönhető volt egyrészt az adómértékek változásának, illetve annak, hogy elindult egy átfogó adófelülvizsgálat, melynek keretében felderítésre kerültek az adófizetésre kötelezett, de adatbejelentéssel elmaradó adózók. </w:t>
      </w:r>
    </w:p>
    <w:p w:rsidR="003E2C12" w:rsidRDefault="003E2C12" w:rsidP="0013382F">
      <w:pPr>
        <w:spacing w:after="0" w:line="240" w:lineRule="auto"/>
        <w:jc w:val="both"/>
        <w:rPr>
          <w:rFonts w:ascii="Arial" w:hAnsi="Arial" w:cs="Arial"/>
        </w:rPr>
      </w:pPr>
    </w:p>
    <w:p w:rsidR="003E2C12" w:rsidRDefault="003E2C12" w:rsidP="003E2C12">
      <w:pPr>
        <w:spacing w:after="0" w:line="240" w:lineRule="auto"/>
        <w:ind w:firstLine="708"/>
        <w:jc w:val="both"/>
        <w:rPr>
          <w:rFonts w:ascii="Arial" w:hAnsi="Arial" w:cs="Arial"/>
          <w:b/>
        </w:rPr>
      </w:pPr>
      <w:r w:rsidRPr="00C82323">
        <w:rPr>
          <w:rFonts w:ascii="Arial" w:hAnsi="Arial" w:cs="Arial"/>
          <w:b/>
        </w:rPr>
        <w:t xml:space="preserve">Az adóbevételeink az elmúlt </w:t>
      </w:r>
      <w:r>
        <w:rPr>
          <w:rFonts w:ascii="Arial" w:hAnsi="Arial" w:cs="Arial"/>
          <w:b/>
        </w:rPr>
        <w:t>4</w:t>
      </w:r>
      <w:r w:rsidRPr="00C82323">
        <w:rPr>
          <w:rFonts w:ascii="Arial" w:hAnsi="Arial" w:cs="Arial"/>
          <w:b/>
        </w:rPr>
        <w:t xml:space="preserve"> évben az alábbiak szerint alakultak:</w:t>
      </w:r>
    </w:p>
    <w:tbl>
      <w:tblPr>
        <w:tblpPr w:leftFromText="141" w:rightFromText="141" w:vertAnchor="text" w:horzAnchor="margin" w:tblpY="44"/>
        <w:tblW w:w="10055" w:type="dxa"/>
        <w:tblCellMar>
          <w:left w:w="0" w:type="dxa"/>
          <w:right w:w="0" w:type="dxa"/>
        </w:tblCellMar>
        <w:tblLook w:val="04A0" w:firstRow="1" w:lastRow="0" w:firstColumn="1" w:lastColumn="0" w:noHBand="0" w:noVBand="1"/>
      </w:tblPr>
      <w:tblGrid>
        <w:gridCol w:w="1730"/>
        <w:gridCol w:w="1662"/>
        <w:gridCol w:w="1701"/>
        <w:gridCol w:w="1560"/>
        <w:gridCol w:w="1701"/>
        <w:gridCol w:w="1701"/>
      </w:tblGrid>
      <w:tr w:rsidR="00ED2C16" w:rsidTr="0033351B">
        <w:trPr>
          <w:trHeight w:val="266"/>
        </w:trPr>
        <w:tc>
          <w:tcPr>
            <w:tcW w:w="173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D2C16" w:rsidRPr="009775AC" w:rsidRDefault="00ED2C16" w:rsidP="0033351B">
            <w:pPr>
              <w:spacing w:after="0" w:line="240" w:lineRule="auto"/>
              <w:rPr>
                <w:rFonts w:ascii="Arial" w:hAnsi="Arial" w:cs="Arial"/>
                <w:b/>
                <w:lang w:eastAsia="hu-HU"/>
              </w:rPr>
            </w:pPr>
            <w:r w:rsidRPr="009775AC">
              <w:rPr>
                <w:rFonts w:ascii="Arial" w:hAnsi="Arial" w:cs="Arial"/>
                <w:b/>
                <w:lang w:eastAsia="hu-HU"/>
              </w:rPr>
              <w:t xml:space="preserve">Önkormányzati </w:t>
            </w:r>
          </w:p>
          <w:p w:rsidR="00ED2C16" w:rsidRDefault="00ED2C16" w:rsidP="0033351B">
            <w:pPr>
              <w:spacing w:after="0" w:line="240" w:lineRule="auto"/>
              <w:rPr>
                <w:rFonts w:ascii="Arial" w:hAnsi="Arial" w:cs="Arial"/>
                <w:lang w:eastAsia="hu-HU"/>
              </w:rPr>
            </w:pPr>
            <w:r w:rsidRPr="009775AC">
              <w:rPr>
                <w:rFonts w:ascii="Arial" w:hAnsi="Arial" w:cs="Arial"/>
                <w:b/>
                <w:lang w:eastAsia="hu-HU"/>
              </w:rPr>
              <w:t>adóbevételek</w:t>
            </w:r>
          </w:p>
        </w:tc>
        <w:tc>
          <w:tcPr>
            <w:tcW w:w="16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jc w:val="center"/>
              <w:rPr>
                <w:rFonts w:ascii="Arial" w:hAnsi="Arial" w:cs="Arial"/>
                <w:b/>
                <w:bCs/>
                <w:lang w:eastAsia="hu-HU"/>
              </w:rPr>
            </w:pPr>
            <w:r>
              <w:rPr>
                <w:rFonts w:ascii="Arial" w:hAnsi="Arial" w:cs="Arial"/>
                <w:b/>
                <w:bCs/>
                <w:lang w:eastAsia="hu-HU"/>
              </w:rPr>
              <w:t>2021.</w:t>
            </w:r>
          </w:p>
        </w:tc>
        <w:tc>
          <w:tcPr>
            <w:tcW w:w="1701" w:type="dxa"/>
            <w:tcBorders>
              <w:top w:val="single" w:sz="8" w:space="0" w:color="auto"/>
              <w:left w:val="nil"/>
              <w:bottom w:val="single" w:sz="8" w:space="0" w:color="auto"/>
              <w:right w:val="single" w:sz="8" w:space="0" w:color="auto"/>
            </w:tcBorders>
          </w:tcPr>
          <w:p w:rsidR="00ED2C16" w:rsidRDefault="00ED2C16" w:rsidP="0033351B">
            <w:pPr>
              <w:spacing w:after="0" w:line="240" w:lineRule="auto"/>
              <w:jc w:val="center"/>
              <w:rPr>
                <w:rFonts w:ascii="Arial" w:hAnsi="Arial" w:cs="Arial"/>
                <w:b/>
                <w:bCs/>
                <w:lang w:eastAsia="hu-HU"/>
              </w:rPr>
            </w:pPr>
          </w:p>
          <w:p w:rsidR="00ED2C16" w:rsidRDefault="00ED2C16" w:rsidP="0033351B">
            <w:pPr>
              <w:spacing w:after="0" w:line="240" w:lineRule="auto"/>
              <w:jc w:val="center"/>
              <w:rPr>
                <w:rFonts w:ascii="Arial" w:hAnsi="Arial" w:cs="Arial"/>
                <w:b/>
                <w:bCs/>
                <w:lang w:eastAsia="hu-HU"/>
              </w:rPr>
            </w:pPr>
            <w:r>
              <w:rPr>
                <w:rFonts w:ascii="Arial" w:hAnsi="Arial" w:cs="Arial"/>
                <w:b/>
                <w:bCs/>
                <w:lang w:eastAsia="hu-HU"/>
              </w:rPr>
              <w:t>2022.</w:t>
            </w:r>
          </w:p>
        </w:tc>
        <w:tc>
          <w:tcPr>
            <w:tcW w:w="1560" w:type="dxa"/>
            <w:tcBorders>
              <w:top w:val="single" w:sz="8" w:space="0" w:color="auto"/>
              <w:left w:val="nil"/>
              <w:bottom w:val="single" w:sz="8" w:space="0" w:color="auto"/>
              <w:right w:val="single" w:sz="8" w:space="0" w:color="auto"/>
            </w:tcBorders>
          </w:tcPr>
          <w:p w:rsidR="00ED2C16" w:rsidRDefault="00ED2C16" w:rsidP="0033351B">
            <w:pPr>
              <w:spacing w:after="0" w:line="240" w:lineRule="auto"/>
              <w:jc w:val="center"/>
              <w:rPr>
                <w:rFonts w:ascii="Arial" w:hAnsi="Arial" w:cs="Arial"/>
                <w:b/>
                <w:bCs/>
                <w:lang w:eastAsia="hu-HU"/>
              </w:rPr>
            </w:pPr>
          </w:p>
          <w:p w:rsidR="00ED2C16" w:rsidRDefault="00ED2C16" w:rsidP="0033351B">
            <w:pPr>
              <w:spacing w:after="0" w:line="240" w:lineRule="auto"/>
              <w:jc w:val="center"/>
              <w:rPr>
                <w:rFonts w:ascii="Arial" w:hAnsi="Arial" w:cs="Arial"/>
                <w:b/>
                <w:bCs/>
                <w:lang w:eastAsia="hu-HU"/>
              </w:rPr>
            </w:pPr>
            <w:r>
              <w:rPr>
                <w:rFonts w:ascii="Arial" w:hAnsi="Arial" w:cs="Arial"/>
                <w:b/>
                <w:bCs/>
                <w:lang w:eastAsia="hu-HU"/>
              </w:rPr>
              <w:t>2023.</w:t>
            </w:r>
          </w:p>
        </w:tc>
        <w:tc>
          <w:tcPr>
            <w:tcW w:w="1701" w:type="dxa"/>
            <w:tcBorders>
              <w:top w:val="single" w:sz="8" w:space="0" w:color="auto"/>
              <w:left w:val="nil"/>
              <w:bottom w:val="single" w:sz="8" w:space="0" w:color="auto"/>
              <w:right w:val="single" w:sz="8" w:space="0" w:color="auto"/>
            </w:tcBorders>
          </w:tcPr>
          <w:p w:rsidR="00ED2C16" w:rsidRDefault="00ED2C16" w:rsidP="0033351B">
            <w:pPr>
              <w:spacing w:after="0" w:line="240" w:lineRule="auto"/>
              <w:jc w:val="center"/>
              <w:rPr>
                <w:rFonts w:ascii="Arial" w:hAnsi="Arial" w:cs="Arial"/>
                <w:b/>
                <w:bCs/>
                <w:lang w:eastAsia="hu-HU"/>
              </w:rPr>
            </w:pPr>
          </w:p>
          <w:p w:rsidR="00ED2C16" w:rsidRDefault="00ED2C16" w:rsidP="0033351B">
            <w:pPr>
              <w:spacing w:after="0" w:line="240" w:lineRule="auto"/>
              <w:jc w:val="center"/>
              <w:rPr>
                <w:rFonts w:ascii="Arial" w:hAnsi="Arial" w:cs="Arial"/>
                <w:b/>
                <w:bCs/>
                <w:lang w:eastAsia="hu-HU"/>
              </w:rPr>
            </w:pPr>
            <w:r>
              <w:rPr>
                <w:rFonts w:ascii="Arial" w:hAnsi="Arial" w:cs="Arial"/>
                <w:b/>
                <w:bCs/>
                <w:lang w:eastAsia="hu-HU"/>
              </w:rPr>
              <w:t>2024.</w:t>
            </w:r>
          </w:p>
        </w:tc>
        <w:tc>
          <w:tcPr>
            <w:tcW w:w="1701" w:type="dxa"/>
            <w:tcBorders>
              <w:top w:val="single" w:sz="8" w:space="0" w:color="auto"/>
              <w:left w:val="nil"/>
              <w:bottom w:val="single" w:sz="8" w:space="0" w:color="auto"/>
              <w:right w:val="single" w:sz="8" w:space="0" w:color="auto"/>
            </w:tcBorders>
            <w:vAlign w:val="bottom"/>
          </w:tcPr>
          <w:p w:rsidR="0033351B" w:rsidRDefault="00ED2C16" w:rsidP="0033351B">
            <w:pPr>
              <w:spacing w:after="0" w:line="240" w:lineRule="auto"/>
              <w:jc w:val="center"/>
              <w:rPr>
                <w:rFonts w:ascii="Arial" w:hAnsi="Arial" w:cs="Arial"/>
                <w:b/>
                <w:bCs/>
                <w:lang w:eastAsia="hu-HU"/>
              </w:rPr>
            </w:pPr>
            <w:r w:rsidRPr="0033351B">
              <w:rPr>
                <w:rFonts w:ascii="Arial" w:hAnsi="Arial" w:cs="Arial"/>
                <w:b/>
                <w:bCs/>
                <w:lang w:eastAsia="hu-HU"/>
              </w:rPr>
              <w:t xml:space="preserve">2025. </w:t>
            </w:r>
          </w:p>
          <w:p w:rsidR="00ED2C16" w:rsidRPr="0033351B" w:rsidRDefault="00ED2C16" w:rsidP="0033351B">
            <w:pPr>
              <w:spacing w:after="0" w:line="240" w:lineRule="auto"/>
              <w:jc w:val="center"/>
              <w:rPr>
                <w:rFonts w:ascii="Arial" w:hAnsi="Arial" w:cs="Arial"/>
                <w:b/>
                <w:bCs/>
                <w:lang w:eastAsia="hu-HU"/>
              </w:rPr>
            </w:pPr>
            <w:r w:rsidRPr="0033351B">
              <w:rPr>
                <w:rFonts w:ascii="Arial" w:hAnsi="Arial" w:cs="Arial"/>
                <w:b/>
                <w:bCs/>
                <w:lang w:eastAsia="hu-HU"/>
              </w:rPr>
              <w:t>09. 30-ig</w:t>
            </w:r>
          </w:p>
        </w:tc>
      </w:tr>
      <w:tr w:rsidR="00ED2C16" w:rsidTr="0033351B">
        <w:trPr>
          <w:trHeight w:val="266"/>
        </w:trPr>
        <w:tc>
          <w:tcPr>
            <w:tcW w:w="17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D2C16" w:rsidRPr="00890B45" w:rsidRDefault="00ED2C16" w:rsidP="0033351B">
            <w:pPr>
              <w:spacing w:after="0" w:line="240" w:lineRule="auto"/>
              <w:rPr>
                <w:rFonts w:ascii="Arial" w:hAnsi="Arial" w:cs="Arial"/>
                <w:lang w:eastAsia="hu-HU"/>
              </w:rPr>
            </w:pPr>
            <w:r w:rsidRPr="00890B45">
              <w:rPr>
                <w:rFonts w:ascii="Arial" w:hAnsi="Arial" w:cs="Arial"/>
                <w:lang w:eastAsia="hu-HU"/>
              </w:rPr>
              <w:t>építményadó</w:t>
            </w:r>
          </w:p>
        </w:tc>
        <w:tc>
          <w:tcPr>
            <w:tcW w:w="16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D2C16" w:rsidRPr="00890B45" w:rsidRDefault="00ED2C16" w:rsidP="0033351B">
            <w:pPr>
              <w:spacing w:after="0" w:line="240" w:lineRule="auto"/>
              <w:jc w:val="center"/>
              <w:rPr>
                <w:rFonts w:ascii="Arial" w:hAnsi="Arial" w:cs="Arial"/>
                <w:lang w:eastAsia="hu-HU"/>
              </w:rPr>
            </w:pPr>
            <w:r w:rsidRPr="00890B45">
              <w:rPr>
                <w:rFonts w:ascii="Arial" w:hAnsi="Arial" w:cs="Arial"/>
                <w:lang w:eastAsia="hu-HU"/>
              </w:rPr>
              <w:t>256 746 620</w:t>
            </w:r>
          </w:p>
        </w:tc>
        <w:tc>
          <w:tcPr>
            <w:tcW w:w="1701" w:type="dxa"/>
            <w:tcBorders>
              <w:top w:val="nil"/>
              <w:left w:val="nil"/>
              <w:bottom w:val="single" w:sz="8" w:space="0" w:color="auto"/>
              <w:right w:val="single" w:sz="8" w:space="0" w:color="auto"/>
            </w:tcBorders>
          </w:tcPr>
          <w:p w:rsidR="00ED2C16" w:rsidRPr="00890B45" w:rsidRDefault="00ED2C16" w:rsidP="0033351B">
            <w:pPr>
              <w:spacing w:after="0" w:line="240" w:lineRule="auto"/>
              <w:jc w:val="center"/>
              <w:rPr>
                <w:rFonts w:ascii="Arial" w:hAnsi="Arial" w:cs="Arial"/>
                <w:lang w:eastAsia="hu-HU"/>
              </w:rPr>
            </w:pPr>
            <w:r w:rsidRPr="00C95C59">
              <w:rPr>
                <w:rFonts w:ascii="Arial" w:hAnsi="Arial" w:cs="Arial"/>
                <w:lang w:eastAsia="hu-HU"/>
              </w:rPr>
              <w:t>271 104 028</w:t>
            </w:r>
          </w:p>
        </w:tc>
        <w:tc>
          <w:tcPr>
            <w:tcW w:w="1560" w:type="dxa"/>
            <w:tcBorders>
              <w:top w:val="nil"/>
              <w:left w:val="nil"/>
              <w:bottom w:val="single" w:sz="8" w:space="0" w:color="auto"/>
              <w:right w:val="single" w:sz="8" w:space="0" w:color="auto"/>
            </w:tcBorders>
          </w:tcPr>
          <w:p w:rsidR="00ED2C16" w:rsidRPr="00C95C59" w:rsidRDefault="00ED2C16" w:rsidP="0033351B">
            <w:pPr>
              <w:spacing w:after="0" w:line="240" w:lineRule="auto"/>
              <w:jc w:val="center"/>
              <w:rPr>
                <w:rFonts w:ascii="Arial" w:hAnsi="Arial" w:cs="Arial"/>
                <w:lang w:eastAsia="hu-HU"/>
              </w:rPr>
            </w:pPr>
            <w:r w:rsidRPr="00C42C39">
              <w:rPr>
                <w:rFonts w:ascii="Arial" w:hAnsi="Arial" w:cs="Arial"/>
                <w:lang w:eastAsia="hu-HU"/>
              </w:rPr>
              <w:t>375 537 879</w:t>
            </w:r>
          </w:p>
        </w:tc>
        <w:tc>
          <w:tcPr>
            <w:tcW w:w="1701" w:type="dxa"/>
            <w:tcBorders>
              <w:top w:val="nil"/>
              <w:left w:val="nil"/>
              <w:bottom w:val="single" w:sz="8" w:space="0" w:color="auto"/>
              <w:right w:val="single" w:sz="8" w:space="0" w:color="auto"/>
            </w:tcBorders>
          </w:tcPr>
          <w:p w:rsidR="00ED2C16" w:rsidRPr="00C42C39" w:rsidRDefault="00ED2C16" w:rsidP="0033351B">
            <w:pPr>
              <w:spacing w:after="0" w:line="240" w:lineRule="auto"/>
              <w:jc w:val="center"/>
              <w:rPr>
                <w:rFonts w:ascii="Arial" w:hAnsi="Arial" w:cs="Arial"/>
                <w:lang w:eastAsia="hu-HU"/>
              </w:rPr>
            </w:pPr>
            <w:r>
              <w:rPr>
                <w:rFonts w:ascii="Arial" w:hAnsi="Arial" w:cs="Arial"/>
                <w:lang w:eastAsia="hu-HU"/>
              </w:rPr>
              <w:t>325 142 353</w:t>
            </w:r>
          </w:p>
        </w:tc>
        <w:tc>
          <w:tcPr>
            <w:tcW w:w="1701" w:type="dxa"/>
            <w:tcBorders>
              <w:top w:val="nil"/>
              <w:left w:val="nil"/>
              <w:bottom w:val="single" w:sz="8" w:space="0" w:color="auto"/>
              <w:right w:val="single" w:sz="8" w:space="0" w:color="auto"/>
            </w:tcBorders>
          </w:tcPr>
          <w:p w:rsidR="00ED2C16" w:rsidRPr="0033351B" w:rsidRDefault="00ED2C16" w:rsidP="0033351B">
            <w:pPr>
              <w:spacing w:after="0" w:line="240" w:lineRule="auto"/>
              <w:jc w:val="center"/>
              <w:rPr>
                <w:rFonts w:ascii="Arial" w:hAnsi="Arial" w:cs="Arial"/>
                <w:lang w:eastAsia="hu-HU"/>
              </w:rPr>
            </w:pPr>
            <w:r w:rsidRPr="0033351B">
              <w:rPr>
                <w:rFonts w:ascii="Arial" w:hAnsi="Arial" w:cs="Arial"/>
              </w:rPr>
              <w:t>430 123 786</w:t>
            </w:r>
          </w:p>
        </w:tc>
      </w:tr>
      <w:tr w:rsidR="00ED2C16" w:rsidTr="0033351B">
        <w:trPr>
          <w:trHeight w:val="266"/>
        </w:trPr>
        <w:tc>
          <w:tcPr>
            <w:tcW w:w="17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rPr>
                <w:rFonts w:ascii="Arial" w:hAnsi="Arial" w:cs="Arial"/>
                <w:lang w:eastAsia="hu-HU"/>
              </w:rPr>
            </w:pPr>
            <w:r>
              <w:rPr>
                <w:rFonts w:ascii="Arial" w:hAnsi="Arial" w:cs="Arial"/>
                <w:lang w:eastAsia="hu-HU"/>
              </w:rPr>
              <w:t>idegenforgalmi adó</w:t>
            </w:r>
          </w:p>
        </w:tc>
        <w:tc>
          <w:tcPr>
            <w:tcW w:w="16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jc w:val="center"/>
              <w:rPr>
                <w:rFonts w:ascii="Arial" w:hAnsi="Arial" w:cs="Arial"/>
                <w:lang w:eastAsia="hu-HU"/>
              </w:rPr>
            </w:pPr>
            <w:r>
              <w:rPr>
                <w:rFonts w:ascii="Arial" w:hAnsi="Arial" w:cs="Arial"/>
                <w:lang w:eastAsia="hu-HU"/>
              </w:rPr>
              <w:t>268 122 509</w:t>
            </w:r>
          </w:p>
        </w:tc>
        <w:tc>
          <w:tcPr>
            <w:tcW w:w="1701" w:type="dxa"/>
            <w:tcBorders>
              <w:top w:val="nil"/>
              <w:left w:val="nil"/>
              <w:bottom w:val="single" w:sz="8" w:space="0" w:color="auto"/>
              <w:right w:val="single" w:sz="8" w:space="0" w:color="auto"/>
            </w:tcBorders>
          </w:tcPr>
          <w:p w:rsidR="00ED2C16" w:rsidRDefault="00ED2C16" w:rsidP="0033351B">
            <w:pPr>
              <w:spacing w:after="0" w:line="240" w:lineRule="auto"/>
              <w:jc w:val="center"/>
              <w:rPr>
                <w:rFonts w:ascii="Arial" w:hAnsi="Arial" w:cs="Arial"/>
                <w:lang w:eastAsia="hu-HU"/>
              </w:rPr>
            </w:pPr>
            <w:r>
              <w:rPr>
                <w:rFonts w:ascii="Arial" w:hAnsi="Arial" w:cs="Arial"/>
                <w:lang w:eastAsia="hu-HU"/>
              </w:rPr>
              <w:t>498 991 005</w:t>
            </w:r>
          </w:p>
        </w:tc>
        <w:tc>
          <w:tcPr>
            <w:tcW w:w="1560" w:type="dxa"/>
            <w:tcBorders>
              <w:top w:val="nil"/>
              <w:left w:val="nil"/>
              <w:bottom w:val="single" w:sz="8" w:space="0" w:color="auto"/>
              <w:right w:val="single" w:sz="8" w:space="0" w:color="auto"/>
            </w:tcBorders>
          </w:tcPr>
          <w:p w:rsidR="00ED2C16" w:rsidRDefault="00ED2C16" w:rsidP="0033351B">
            <w:pPr>
              <w:spacing w:after="0" w:line="240" w:lineRule="auto"/>
              <w:jc w:val="center"/>
              <w:rPr>
                <w:rFonts w:ascii="Arial" w:hAnsi="Arial" w:cs="Arial"/>
                <w:lang w:eastAsia="hu-HU"/>
              </w:rPr>
            </w:pPr>
            <w:r w:rsidRPr="00C42C39">
              <w:rPr>
                <w:rFonts w:ascii="Arial" w:hAnsi="Arial" w:cs="Arial"/>
                <w:lang w:eastAsia="hu-HU"/>
              </w:rPr>
              <w:t>559 967 438</w:t>
            </w:r>
          </w:p>
        </w:tc>
        <w:tc>
          <w:tcPr>
            <w:tcW w:w="1701" w:type="dxa"/>
            <w:tcBorders>
              <w:top w:val="nil"/>
              <w:left w:val="nil"/>
              <w:bottom w:val="single" w:sz="8" w:space="0" w:color="auto"/>
              <w:right w:val="single" w:sz="8" w:space="0" w:color="auto"/>
            </w:tcBorders>
          </w:tcPr>
          <w:p w:rsidR="00ED2C16" w:rsidRPr="00C42C39" w:rsidRDefault="00ED2C16" w:rsidP="0033351B">
            <w:pPr>
              <w:spacing w:after="0" w:line="240" w:lineRule="auto"/>
              <w:jc w:val="center"/>
              <w:rPr>
                <w:rFonts w:ascii="Arial" w:hAnsi="Arial" w:cs="Arial"/>
                <w:lang w:eastAsia="hu-HU"/>
              </w:rPr>
            </w:pPr>
            <w:r>
              <w:rPr>
                <w:rFonts w:ascii="Arial" w:hAnsi="Arial" w:cs="Arial"/>
                <w:lang w:eastAsia="hu-HU"/>
              </w:rPr>
              <w:t>682 515 741</w:t>
            </w:r>
          </w:p>
        </w:tc>
        <w:tc>
          <w:tcPr>
            <w:tcW w:w="1701" w:type="dxa"/>
            <w:tcBorders>
              <w:top w:val="nil"/>
              <w:left w:val="nil"/>
              <w:bottom w:val="single" w:sz="8" w:space="0" w:color="auto"/>
              <w:right w:val="single" w:sz="8" w:space="0" w:color="auto"/>
            </w:tcBorders>
          </w:tcPr>
          <w:p w:rsidR="00ED2C16" w:rsidRPr="0033351B" w:rsidRDefault="00ED2C16" w:rsidP="0033351B">
            <w:pPr>
              <w:spacing w:after="0" w:line="240" w:lineRule="auto"/>
              <w:jc w:val="center"/>
              <w:rPr>
                <w:rFonts w:ascii="Arial" w:hAnsi="Arial" w:cs="Arial"/>
                <w:lang w:eastAsia="hu-HU"/>
              </w:rPr>
            </w:pPr>
            <w:r w:rsidRPr="0033351B">
              <w:rPr>
                <w:rFonts w:ascii="Arial" w:hAnsi="Arial" w:cs="Arial"/>
              </w:rPr>
              <w:t>599 781 705</w:t>
            </w:r>
          </w:p>
        </w:tc>
      </w:tr>
      <w:tr w:rsidR="00ED2C16" w:rsidTr="0033351B">
        <w:trPr>
          <w:trHeight w:val="266"/>
        </w:trPr>
        <w:tc>
          <w:tcPr>
            <w:tcW w:w="17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rPr>
                <w:rFonts w:ascii="Arial" w:hAnsi="Arial" w:cs="Arial"/>
                <w:lang w:eastAsia="hu-HU"/>
              </w:rPr>
            </w:pPr>
            <w:r>
              <w:rPr>
                <w:rFonts w:ascii="Arial" w:hAnsi="Arial" w:cs="Arial"/>
                <w:lang w:eastAsia="hu-HU"/>
              </w:rPr>
              <w:t>iparűzési adó</w:t>
            </w:r>
          </w:p>
        </w:tc>
        <w:tc>
          <w:tcPr>
            <w:tcW w:w="16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jc w:val="center"/>
              <w:rPr>
                <w:rFonts w:ascii="Arial" w:hAnsi="Arial" w:cs="Arial"/>
                <w:lang w:eastAsia="hu-HU"/>
              </w:rPr>
            </w:pPr>
            <w:r>
              <w:rPr>
                <w:rFonts w:ascii="Arial" w:hAnsi="Arial" w:cs="Arial"/>
                <w:lang w:eastAsia="hu-HU"/>
              </w:rPr>
              <w:t>121 485 834</w:t>
            </w:r>
          </w:p>
        </w:tc>
        <w:tc>
          <w:tcPr>
            <w:tcW w:w="1701" w:type="dxa"/>
            <w:tcBorders>
              <w:top w:val="nil"/>
              <w:left w:val="nil"/>
              <w:bottom w:val="single" w:sz="8" w:space="0" w:color="auto"/>
              <w:right w:val="single" w:sz="8" w:space="0" w:color="auto"/>
            </w:tcBorders>
          </w:tcPr>
          <w:p w:rsidR="00ED2C16" w:rsidRDefault="00ED2C16" w:rsidP="0033351B">
            <w:pPr>
              <w:spacing w:after="0" w:line="240" w:lineRule="auto"/>
              <w:jc w:val="center"/>
              <w:rPr>
                <w:rFonts w:ascii="Arial" w:hAnsi="Arial" w:cs="Arial"/>
                <w:lang w:eastAsia="hu-HU"/>
              </w:rPr>
            </w:pPr>
            <w:r>
              <w:rPr>
                <w:rFonts w:ascii="Arial" w:hAnsi="Arial" w:cs="Arial"/>
                <w:lang w:eastAsia="hu-HU"/>
              </w:rPr>
              <w:t>367 772 111</w:t>
            </w:r>
          </w:p>
        </w:tc>
        <w:tc>
          <w:tcPr>
            <w:tcW w:w="1560" w:type="dxa"/>
            <w:tcBorders>
              <w:top w:val="nil"/>
              <w:left w:val="nil"/>
              <w:bottom w:val="single" w:sz="8" w:space="0" w:color="auto"/>
              <w:right w:val="single" w:sz="8" w:space="0" w:color="auto"/>
            </w:tcBorders>
          </w:tcPr>
          <w:p w:rsidR="00ED2C16" w:rsidRDefault="00ED2C16" w:rsidP="0033351B">
            <w:pPr>
              <w:spacing w:after="0" w:line="240" w:lineRule="auto"/>
              <w:jc w:val="center"/>
              <w:rPr>
                <w:rFonts w:ascii="Arial" w:hAnsi="Arial" w:cs="Arial"/>
                <w:lang w:eastAsia="hu-HU"/>
              </w:rPr>
            </w:pPr>
            <w:r w:rsidRPr="00C42C39">
              <w:rPr>
                <w:rFonts w:ascii="Arial" w:hAnsi="Arial" w:cs="Arial"/>
                <w:lang w:eastAsia="hu-HU"/>
              </w:rPr>
              <w:t>752 444</w:t>
            </w:r>
            <w:r>
              <w:rPr>
                <w:rFonts w:ascii="Arial" w:hAnsi="Arial" w:cs="Arial"/>
                <w:lang w:eastAsia="hu-HU"/>
              </w:rPr>
              <w:t> </w:t>
            </w:r>
            <w:r w:rsidRPr="00C42C39">
              <w:rPr>
                <w:rFonts w:ascii="Arial" w:hAnsi="Arial" w:cs="Arial"/>
                <w:lang w:eastAsia="hu-HU"/>
              </w:rPr>
              <w:t>497</w:t>
            </w:r>
          </w:p>
        </w:tc>
        <w:tc>
          <w:tcPr>
            <w:tcW w:w="1701" w:type="dxa"/>
            <w:tcBorders>
              <w:top w:val="nil"/>
              <w:left w:val="nil"/>
              <w:bottom w:val="single" w:sz="8" w:space="0" w:color="auto"/>
              <w:right w:val="single" w:sz="8" w:space="0" w:color="auto"/>
            </w:tcBorders>
          </w:tcPr>
          <w:p w:rsidR="00ED2C16" w:rsidRPr="00C42C39" w:rsidRDefault="00ED2C16" w:rsidP="0033351B">
            <w:pPr>
              <w:spacing w:after="0" w:line="240" w:lineRule="auto"/>
              <w:jc w:val="center"/>
              <w:rPr>
                <w:rFonts w:ascii="Arial" w:hAnsi="Arial" w:cs="Arial"/>
                <w:lang w:eastAsia="hu-HU"/>
              </w:rPr>
            </w:pPr>
            <w:r>
              <w:rPr>
                <w:rFonts w:ascii="Arial" w:hAnsi="Arial" w:cs="Arial"/>
                <w:lang w:eastAsia="hu-HU"/>
              </w:rPr>
              <w:t>750 185 044</w:t>
            </w:r>
          </w:p>
        </w:tc>
        <w:tc>
          <w:tcPr>
            <w:tcW w:w="1701" w:type="dxa"/>
            <w:tcBorders>
              <w:top w:val="nil"/>
              <w:left w:val="nil"/>
              <w:bottom w:val="single" w:sz="8" w:space="0" w:color="auto"/>
              <w:right w:val="single" w:sz="8" w:space="0" w:color="auto"/>
            </w:tcBorders>
          </w:tcPr>
          <w:p w:rsidR="00ED2C16" w:rsidRPr="0033351B" w:rsidRDefault="00ED2C16" w:rsidP="0033351B">
            <w:pPr>
              <w:spacing w:after="0" w:line="240" w:lineRule="auto"/>
              <w:jc w:val="center"/>
              <w:rPr>
                <w:rFonts w:ascii="Arial" w:hAnsi="Arial" w:cs="Arial"/>
                <w:lang w:eastAsia="hu-HU"/>
              </w:rPr>
            </w:pPr>
            <w:r w:rsidRPr="0033351B">
              <w:rPr>
                <w:rFonts w:ascii="Arial" w:hAnsi="Arial" w:cs="Arial"/>
              </w:rPr>
              <w:t>858 422 839</w:t>
            </w:r>
          </w:p>
        </w:tc>
      </w:tr>
      <w:tr w:rsidR="00ED2C16" w:rsidTr="0033351B">
        <w:trPr>
          <w:trHeight w:val="266"/>
        </w:trPr>
        <w:tc>
          <w:tcPr>
            <w:tcW w:w="17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rPr>
                <w:rFonts w:ascii="Arial" w:hAnsi="Arial" w:cs="Arial"/>
                <w:lang w:eastAsia="hu-HU"/>
              </w:rPr>
            </w:pPr>
            <w:r>
              <w:rPr>
                <w:rFonts w:ascii="Arial" w:hAnsi="Arial" w:cs="Arial"/>
                <w:lang w:eastAsia="hu-HU"/>
              </w:rPr>
              <w:t xml:space="preserve">gépjárműadó </w:t>
            </w:r>
          </w:p>
          <w:p w:rsidR="00ED2C16" w:rsidRDefault="00ED2C16" w:rsidP="0033351B">
            <w:pPr>
              <w:spacing w:after="0" w:line="240" w:lineRule="auto"/>
              <w:rPr>
                <w:rFonts w:ascii="Arial" w:hAnsi="Arial" w:cs="Arial"/>
                <w:lang w:eastAsia="hu-HU"/>
              </w:rPr>
            </w:pPr>
            <w:r>
              <w:rPr>
                <w:rFonts w:ascii="Arial" w:hAnsi="Arial" w:cs="Arial"/>
                <w:lang w:eastAsia="hu-HU"/>
              </w:rPr>
              <w:t>(önk. maradó)</w:t>
            </w:r>
          </w:p>
        </w:tc>
        <w:tc>
          <w:tcPr>
            <w:tcW w:w="166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D2C16" w:rsidRDefault="00ED2C16" w:rsidP="0033351B">
            <w:pPr>
              <w:spacing w:after="0" w:line="240" w:lineRule="auto"/>
              <w:jc w:val="center"/>
              <w:rPr>
                <w:rFonts w:ascii="Arial" w:hAnsi="Arial" w:cs="Arial"/>
                <w:lang w:eastAsia="hu-HU"/>
              </w:rPr>
            </w:pPr>
            <w:r>
              <w:rPr>
                <w:rFonts w:ascii="Arial" w:hAnsi="Arial" w:cs="Arial"/>
                <w:lang w:eastAsia="hu-HU"/>
              </w:rPr>
              <w:t>0</w:t>
            </w:r>
          </w:p>
        </w:tc>
        <w:tc>
          <w:tcPr>
            <w:tcW w:w="1701" w:type="dxa"/>
            <w:tcBorders>
              <w:top w:val="nil"/>
              <w:left w:val="nil"/>
              <w:bottom w:val="single" w:sz="8" w:space="0" w:color="auto"/>
              <w:right w:val="single" w:sz="8" w:space="0" w:color="auto"/>
            </w:tcBorders>
            <w:vAlign w:val="center"/>
          </w:tcPr>
          <w:p w:rsidR="00ED2C16" w:rsidRDefault="00ED2C16" w:rsidP="0033351B">
            <w:pPr>
              <w:spacing w:after="0" w:line="240" w:lineRule="auto"/>
              <w:jc w:val="center"/>
              <w:rPr>
                <w:rFonts w:ascii="Arial" w:hAnsi="Arial" w:cs="Arial"/>
                <w:lang w:eastAsia="hu-HU"/>
              </w:rPr>
            </w:pPr>
            <w:r>
              <w:rPr>
                <w:rFonts w:ascii="Arial" w:hAnsi="Arial" w:cs="Arial"/>
                <w:lang w:eastAsia="hu-HU"/>
              </w:rPr>
              <w:t>0</w:t>
            </w:r>
          </w:p>
        </w:tc>
        <w:tc>
          <w:tcPr>
            <w:tcW w:w="1560" w:type="dxa"/>
            <w:tcBorders>
              <w:top w:val="nil"/>
              <w:left w:val="nil"/>
              <w:bottom w:val="single" w:sz="8" w:space="0" w:color="auto"/>
              <w:right w:val="single" w:sz="8" w:space="0" w:color="auto"/>
            </w:tcBorders>
            <w:vAlign w:val="center"/>
          </w:tcPr>
          <w:p w:rsidR="00ED2C16" w:rsidRDefault="00ED2C16" w:rsidP="0033351B">
            <w:pPr>
              <w:spacing w:after="0" w:line="240" w:lineRule="auto"/>
              <w:jc w:val="center"/>
              <w:rPr>
                <w:rFonts w:ascii="Arial" w:hAnsi="Arial" w:cs="Arial"/>
                <w:lang w:eastAsia="hu-HU"/>
              </w:rPr>
            </w:pPr>
            <w:r>
              <w:rPr>
                <w:rFonts w:ascii="Arial" w:hAnsi="Arial" w:cs="Arial"/>
                <w:lang w:eastAsia="hu-HU"/>
              </w:rPr>
              <w:t>0</w:t>
            </w:r>
          </w:p>
        </w:tc>
        <w:tc>
          <w:tcPr>
            <w:tcW w:w="1701" w:type="dxa"/>
            <w:tcBorders>
              <w:top w:val="nil"/>
              <w:left w:val="nil"/>
              <w:bottom w:val="single" w:sz="8" w:space="0" w:color="auto"/>
              <w:right w:val="single" w:sz="8" w:space="0" w:color="auto"/>
            </w:tcBorders>
            <w:vAlign w:val="center"/>
          </w:tcPr>
          <w:p w:rsidR="00ED2C16" w:rsidRDefault="00ED2C16" w:rsidP="0033351B">
            <w:pPr>
              <w:spacing w:after="0" w:line="240" w:lineRule="auto"/>
              <w:jc w:val="center"/>
              <w:rPr>
                <w:rFonts w:ascii="Arial" w:hAnsi="Arial" w:cs="Arial"/>
                <w:lang w:eastAsia="hu-HU"/>
              </w:rPr>
            </w:pPr>
            <w:r>
              <w:rPr>
                <w:rFonts w:ascii="Arial" w:hAnsi="Arial" w:cs="Arial"/>
                <w:lang w:eastAsia="hu-HU"/>
              </w:rPr>
              <w:t>0</w:t>
            </w:r>
          </w:p>
        </w:tc>
        <w:tc>
          <w:tcPr>
            <w:tcW w:w="1701" w:type="dxa"/>
            <w:tcBorders>
              <w:top w:val="nil"/>
              <w:left w:val="nil"/>
              <w:bottom w:val="single" w:sz="8" w:space="0" w:color="auto"/>
              <w:right w:val="single" w:sz="8" w:space="0" w:color="auto"/>
            </w:tcBorders>
          </w:tcPr>
          <w:p w:rsidR="00ED2C16" w:rsidRPr="0033351B" w:rsidRDefault="00ED2C16" w:rsidP="0033351B">
            <w:pPr>
              <w:spacing w:after="0" w:line="240" w:lineRule="auto"/>
              <w:jc w:val="center"/>
              <w:rPr>
                <w:rFonts w:ascii="Arial" w:hAnsi="Arial" w:cs="Arial"/>
                <w:lang w:eastAsia="hu-HU"/>
              </w:rPr>
            </w:pPr>
            <w:r w:rsidRPr="0033351B">
              <w:rPr>
                <w:rFonts w:ascii="Arial" w:hAnsi="Arial" w:cs="Arial"/>
                <w:lang w:eastAsia="hu-HU"/>
              </w:rPr>
              <w:t>0</w:t>
            </w:r>
          </w:p>
        </w:tc>
      </w:tr>
      <w:tr w:rsidR="00ED2C16" w:rsidTr="0033351B">
        <w:trPr>
          <w:trHeight w:val="341"/>
        </w:trPr>
        <w:tc>
          <w:tcPr>
            <w:tcW w:w="17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rPr>
                <w:rFonts w:ascii="Arial" w:hAnsi="Arial" w:cs="Arial"/>
                <w:lang w:eastAsia="hu-HU"/>
              </w:rPr>
            </w:pPr>
            <w:r>
              <w:rPr>
                <w:rFonts w:ascii="Arial" w:hAnsi="Arial" w:cs="Arial"/>
                <w:lang w:eastAsia="hu-HU"/>
              </w:rPr>
              <w:t>pótlék</w:t>
            </w:r>
          </w:p>
        </w:tc>
        <w:tc>
          <w:tcPr>
            <w:tcW w:w="16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jc w:val="center"/>
              <w:rPr>
                <w:rFonts w:ascii="Arial" w:hAnsi="Arial" w:cs="Arial"/>
                <w:lang w:eastAsia="hu-HU"/>
              </w:rPr>
            </w:pPr>
            <w:r>
              <w:rPr>
                <w:rFonts w:ascii="Arial" w:hAnsi="Arial" w:cs="Arial"/>
                <w:lang w:eastAsia="hu-HU"/>
              </w:rPr>
              <w:t>2 291 377</w:t>
            </w:r>
          </w:p>
        </w:tc>
        <w:tc>
          <w:tcPr>
            <w:tcW w:w="1701" w:type="dxa"/>
            <w:tcBorders>
              <w:top w:val="nil"/>
              <w:left w:val="nil"/>
              <w:bottom w:val="single" w:sz="8" w:space="0" w:color="auto"/>
              <w:right w:val="single" w:sz="8" w:space="0" w:color="auto"/>
            </w:tcBorders>
          </w:tcPr>
          <w:p w:rsidR="00ED2C16" w:rsidRDefault="00ED2C16" w:rsidP="0033351B">
            <w:pPr>
              <w:spacing w:after="0" w:line="240" w:lineRule="auto"/>
              <w:jc w:val="center"/>
              <w:rPr>
                <w:rFonts w:ascii="Arial" w:hAnsi="Arial" w:cs="Arial"/>
                <w:lang w:eastAsia="hu-HU"/>
              </w:rPr>
            </w:pPr>
          </w:p>
          <w:p w:rsidR="00ED2C16" w:rsidRDefault="00ED2C16" w:rsidP="0033351B">
            <w:pPr>
              <w:spacing w:after="0" w:line="240" w:lineRule="auto"/>
              <w:jc w:val="center"/>
              <w:rPr>
                <w:rFonts w:ascii="Arial" w:hAnsi="Arial" w:cs="Arial"/>
                <w:lang w:eastAsia="hu-HU"/>
              </w:rPr>
            </w:pPr>
            <w:r>
              <w:rPr>
                <w:rFonts w:ascii="Arial" w:hAnsi="Arial" w:cs="Arial"/>
                <w:lang w:eastAsia="hu-HU"/>
              </w:rPr>
              <w:t>2 813 443</w:t>
            </w:r>
          </w:p>
        </w:tc>
        <w:tc>
          <w:tcPr>
            <w:tcW w:w="1560" w:type="dxa"/>
            <w:tcBorders>
              <w:top w:val="nil"/>
              <w:left w:val="nil"/>
              <w:bottom w:val="single" w:sz="8" w:space="0" w:color="auto"/>
              <w:right w:val="single" w:sz="8" w:space="0" w:color="auto"/>
            </w:tcBorders>
          </w:tcPr>
          <w:p w:rsidR="00ED2C16" w:rsidRDefault="00ED2C16" w:rsidP="0033351B">
            <w:pPr>
              <w:spacing w:after="0" w:line="240" w:lineRule="auto"/>
              <w:jc w:val="center"/>
              <w:rPr>
                <w:rFonts w:ascii="Arial" w:hAnsi="Arial" w:cs="Arial"/>
                <w:lang w:eastAsia="hu-HU"/>
              </w:rPr>
            </w:pPr>
          </w:p>
          <w:p w:rsidR="00ED2C16" w:rsidRDefault="00ED2C16" w:rsidP="0033351B">
            <w:pPr>
              <w:spacing w:after="0" w:line="240" w:lineRule="auto"/>
              <w:jc w:val="center"/>
              <w:rPr>
                <w:rFonts w:ascii="Arial" w:hAnsi="Arial" w:cs="Arial"/>
                <w:lang w:eastAsia="hu-HU"/>
              </w:rPr>
            </w:pPr>
            <w:r w:rsidRPr="00C42C39">
              <w:rPr>
                <w:rFonts w:ascii="Arial" w:hAnsi="Arial" w:cs="Arial"/>
                <w:lang w:eastAsia="hu-HU"/>
              </w:rPr>
              <w:t>11 548 828</w:t>
            </w:r>
          </w:p>
        </w:tc>
        <w:tc>
          <w:tcPr>
            <w:tcW w:w="1701" w:type="dxa"/>
            <w:tcBorders>
              <w:top w:val="nil"/>
              <w:left w:val="nil"/>
              <w:bottom w:val="single" w:sz="8" w:space="0" w:color="auto"/>
              <w:right w:val="single" w:sz="8" w:space="0" w:color="auto"/>
            </w:tcBorders>
            <w:vAlign w:val="bottom"/>
          </w:tcPr>
          <w:p w:rsidR="00ED2C16" w:rsidRDefault="00ED2C16" w:rsidP="0033351B">
            <w:pPr>
              <w:spacing w:after="0" w:line="240" w:lineRule="auto"/>
              <w:jc w:val="center"/>
              <w:rPr>
                <w:rFonts w:ascii="Arial" w:hAnsi="Arial" w:cs="Arial"/>
                <w:lang w:eastAsia="hu-HU"/>
              </w:rPr>
            </w:pPr>
            <w:r>
              <w:rPr>
                <w:rFonts w:ascii="Arial" w:hAnsi="Arial" w:cs="Arial"/>
                <w:lang w:eastAsia="hu-HU"/>
              </w:rPr>
              <w:t>13 022 355</w:t>
            </w:r>
          </w:p>
        </w:tc>
        <w:tc>
          <w:tcPr>
            <w:tcW w:w="1701" w:type="dxa"/>
            <w:tcBorders>
              <w:top w:val="nil"/>
              <w:left w:val="nil"/>
              <w:bottom w:val="single" w:sz="8" w:space="0" w:color="auto"/>
              <w:right w:val="single" w:sz="8" w:space="0" w:color="auto"/>
            </w:tcBorders>
            <w:vAlign w:val="bottom"/>
          </w:tcPr>
          <w:p w:rsidR="00ED2C16" w:rsidRPr="0033351B" w:rsidRDefault="00ED2C16" w:rsidP="0033351B">
            <w:pPr>
              <w:spacing w:after="0" w:line="240" w:lineRule="auto"/>
              <w:jc w:val="center"/>
              <w:rPr>
                <w:rFonts w:ascii="Arial" w:hAnsi="Arial" w:cs="Arial"/>
                <w:lang w:eastAsia="hu-HU"/>
              </w:rPr>
            </w:pPr>
            <w:r w:rsidRPr="0033351B">
              <w:rPr>
                <w:rFonts w:ascii="Arial" w:hAnsi="Arial" w:cs="Arial"/>
              </w:rPr>
              <w:t>8 407 396</w:t>
            </w:r>
          </w:p>
        </w:tc>
      </w:tr>
      <w:tr w:rsidR="00ED2C16" w:rsidTr="0033351B">
        <w:trPr>
          <w:trHeight w:val="266"/>
        </w:trPr>
        <w:tc>
          <w:tcPr>
            <w:tcW w:w="17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rPr>
                <w:rFonts w:ascii="Arial" w:hAnsi="Arial" w:cs="Arial"/>
                <w:lang w:eastAsia="hu-HU"/>
              </w:rPr>
            </w:pPr>
            <w:r>
              <w:rPr>
                <w:rFonts w:ascii="Arial" w:hAnsi="Arial" w:cs="Arial"/>
                <w:lang w:eastAsia="hu-HU"/>
              </w:rPr>
              <w:t>bírság</w:t>
            </w:r>
          </w:p>
        </w:tc>
        <w:tc>
          <w:tcPr>
            <w:tcW w:w="16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D2C16" w:rsidRDefault="00ED2C16" w:rsidP="0033351B">
            <w:pPr>
              <w:spacing w:after="0" w:line="240" w:lineRule="auto"/>
              <w:jc w:val="center"/>
              <w:rPr>
                <w:rFonts w:ascii="Arial" w:hAnsi="Arial" w:cs="Arial"/>
                <w:lang w:eastAsia="hu-HU"/>
              </w:rPr>
            </w:pPr>
            <w:r>
              <w:rPr>
                <w:rFonts w:ascii="Arial" w:hAnsi="Arial" w:cs="Arial"/>
                <w:lang w:eastAsia="hu-HU"/>
              </w:rPr>
              <w:t>1 048 202</w:t>
            </w:r>
          </w:p>
        </w:tc>
        <w:tc>
          <w:tcPr>
            <w:tcW w:w="1701" w:type="dxa"/>
            <w:tcBorders>
              <w:top w:val="nil"/>
              <w:left w:val="nil"/>
              <w:bottom w:val="single" w:sz="8" w:space="0" w:color="auto"/>
              <w:right w:val="single" w:sz="8" w:space="0" w:color="auto"/>
            </w:tcBorders>
          </w:tcPr>
          <w:p w:rsidR="00ED2C16" w:rsidRDefault="00ED2C16" w:rsidP="0033351B">
            <w:pPr>
              <w:spacing w:after="0" w:line="240" w:lineRule="auto"/>
              <w:jc w:val="center"/>
              <w:rPr>
                <w:rFonts w:ascii="Arial" w:hAnsi="Arial" w:cs="Arial"/>
                <w:lang w:eastAsia="hu-HU"/>
              </w:rPr>
            </w:pPr>
            <w:r>
              <w:rPr>
                <w:rFonts w:ascii="Arial" w:hAnsi="Arial" w:cs="Arial"/>
                <w:lang w:eastAsia="hu-HU"/>
              </w:rPr>
              <w:t>128 676</w:t>
            </w:r>
          </w:p>
        </w:tc>
        <w:tc>
          <w:tcPr>
            <w:tcW w:w="1560" w:type="dxa"/>
            <w:tcBorders>
              <w:top w:val="nil"/>
              <w:left w:val="nil"/>
              <w:bottom w:val="single" w:sz="8" w:space="0" w:color="auto"/>
              <w:right w:val="single" w:sz="8" w:space="0" w:color="auto"/>
            </w:tcBorders>
          </w:tcPr>
          <w:p w:rsidR="00ED2C16" w:rsidRDefault="00ED2C16" w:rsidP="0033351B">
            <w:pPr>
              <w:spacing w:after="0" w:line="240" w:lineRule="auto"/>
              <w:jc w:val="center"/>
              <w:rPr>
                <w:rFonts w:ascii="Arial" w:hAnsi="Arial" w:cs="Arial"/>
                <w:lang w:eastAsia="hu-HU"/>
              </w:rPr>
            </w:pPr>
            <w:r w:rsidRPr="00C42C39">
              <w:rPr>
                <w:rFonts w:ascii="Arial" w:hAnsi="Arial" w:cs="Arial"/>
                <w:lang w:eastAsia="hu-HU"/>
              </w:rPr>
              <w:t>1 349 013</w:t>
            </w:r>
          </w:p>
        </w:tc>
        <w:tc>
          <w:tcPr>
            <w:tcW w:w="1701" w:type="dxa"/>
            <w:tcBorders>
              <w:top w:val="nil"/>
              <w:left w:val="nil"/>
              <w:bottom w:val="single" w:sz="8" w:space="0" w:color="auto"/>
              <w:right w:val="single" w:sz="8" w:space="0" w:color="auto"/>
            </w:tcBorders>
          </w:tcPr>
          <w:p w:rsidR="00ED2C16" w:rsidRPr="00C42C39" w:rsidRDefault="00ED2C16" w:rsidP="0033351B">
            <w:pPr>
              <w:spacing w:after="0" w:line="240" w:lineRule="auto"/>
              <w:jc w:val="center"/>
              <w:rPr>
                <w:rFonts w:ascii="Arial" w:hAnsi="Arial" w:cs="Arial"/>
                <w:lang w:eastAsia="hu-HU"/>
              </w:rPr>
            </w:pPr>
            <w:r>
              <w:rPr>
                <w:rFonts w:ascii="Arial" w:hAnsi="Arial" w:cs="Arial"/>
                <w:lang w:eastAsia="hu-HU"/>
              </w:rPr>
              <w:t>711 473</w:t>
            </w:r>
          </w:p>
        </w:tc>
        <w:tc>
          <w:tcPr>
            <w:tcW w:w="1701" w:type="dxa"/>
            <w:tcBorders>
              <w:top w:val="nil"/>
              <w:left w:val="nil"/>
              <w:bottom w:val="single" w:sz="8" w:space="0" w:color="auto"/>
              <w:right w:val="single" w:sz="8" w:space="0" w:color="auto"/>
            </w:tcBorders>
          </w:tcPr>
          <w:p w:rsidR="00ED2C16" w:rsidRPr="0033351B" w:rsidRDefault="00ED2C16" w:rsidP="0033351B">
            <w:pPr>
              <w:spacing w:after="0" w:line="240" w:lineRule="auto"/>
              <w:jc w:val="center"/>
              <w:rPr>
                <w:rFonts w:ascii="Arial" w:hAnsi="Arial" w:cs="Arial"/>
                <w:lang w:eastAsia="hu-HU"/>
              </w:rPr>
            </w:pPr>
            <w:r w:rsidRPr="0033351B">
              <w:rPr>
                <w:rFonts w:ascii="Arial" w:hAnsi="Arial" w:cs="Arial"/>
              </w:rPr>
              <w:t>1 976 111</w:t>
            </w:r>
          </w:p>
        </w:tc>
      </w:tr>
      <w:tr w:rsidR="00ED2C16" w:rsidTr="0033351B">
        <w:trPr>
          <w:trHeight w:val="531"/>
        </w:trPr>
        <w:tc>
          <w:tcPr>
            <w:tcW w:w="17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D2C16" w:rsidRDefault="00ED2C16" w:rsidP="0033351B">
            <w:pPr>
              <w:spacing w:after="0" w:line="240" w:lineRule="auto"/>
              <w:jc w:val="center"/>
              <w:rPr>
                <w:rFonts w:ascii="Arial" w:hAnsi="Arial" w:cs="Arial"/>
                <w:b/>
                <w:bCs/>
                <w:lang w:eastAsia="hu-HU"/>
              </w:rPr>
            </w:pPr>
            <w:r>
              <w:rPr>
                <w:rFonts w:ascii="Arial" w:hAnsi="Arial" w:cs="Arial"/>
                <w:b/>
                <w:bCs/>
                <w:lang w:eastAsia="hu-HU"/>
              </w:rPr>
              <w:t>összesen:</w:t>
            </w:r>
          </w:p>
        </w:tc>
        <w:tc>
          <w:tcPr>
            <w:tcW w:w="166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D2C16" w:rsidRDefault="00ED2C16" w:rsidP="0033351B">
            <w:pPr>
              <w:spacing w:after="0" w:line="240" w:lineRule="auto"/>
              <w:jc w:val="center"/>
              <w:rPr>
                <w:rFonts w:ascii="Arial" w:hAnsi="Arial" w:cs="Arial"/>
                <w:b/>
                <w:bCs/>
                <w:lang w:eastAsia="hu-HU"/>
              </w:rPr>
            </w:pPr>
            <w:r>
              <w:rPr>
                <w:rFonts w:ascii="Arial" w:hAnsi="Arial" w:cs="Arial"/>
                <w:b/>
                <w:bCs/>
                <w:lang w:eastAsia="hu-HU"/>
              </w:rPr>
              <w:t>649 698 142</w:t>
            </w:r>
          </w:p>
        </w:tc>
        <w:tc>
          <w:tcPr>
            <w:tcW w:w="1701" w:type="dxa"/>
            <w:tcBorders>
              <w:top w:val="nil"/>
              <w:left w:val="nil"/>
              <w:bottom w:val="single" w:sz="8" w:space="0" w:color="auto"/>
              <w:right w:val="single" w:sz="8" w:space="0" w:color="auto"/>
            </w:tcBorders>
            <w:vAlign w:val="center"/>
          </w:tcPr>
          <w:p w:rsidR="00ED2C16" w:rsidRDefault="00ED2C16" w:rsidP="0033351B">
            <w:pPr>
              <w:tabs>
                <w:tab w:val="left" w:pos="1305"/>
              </w:tabs>
              <w:spacing w:after="0" w:line="240" w:lineRule="auto"/>
              <w:jc w:val="center"/>
              <w:rPr>
                <w:rFonts w:ascii="Arial" w:hAnsi="Arial" w:cs="Arial"/>
                <w:b/>
                <w:bCs/>
                <w:lang w:eastAsia="hu-HU"/>
              </w:rPr>
            </w:pPr>
          </w:p>
          <w:p w:rsidR="00ED2C16" w:rsidRDefault="00ED2C16" w:rsidP="0033351B">
            <w:pPr>
              <w:tabs>
                <w:tab w:val="left" w:pos="1305"/>
              </w:tabs>
              <w:spacing w:after="0" w:line="240" w:lineRule="auto"/>
              <w:jc w:val="center"/>
              <w:rPr>
                <w:rFonts w:ascii="Arial" w:hAnsi="Arial" w:cs="Arial"/>
                <w:b/>
                <w:bCs/>
                <w:lang w:eastAsia="hu-HU"/>
              </w:rPr>
            </w:pPr>
            <w:r>
              <w:rPr>
                <w:rFonts w:ascii="Arial" w:hAnsi="Arial" w:cs="Arial"/>
                <w:b/>
                <w:bCs/>
                <w:lang w:eastAsia="hu-HU"/>
              </w:rPr>
              <w:t>1 140 809 263</w:t>
            </w:r>
          </w:p>
          <w:p w:rsidR="00ED2C16" w:rsidRDefault="00ED2C16" w:rsidP="0033351B">
            <w:pPr>
              <w:tabs>
                <w:tab w:val="left" w:pos="1305"/>
              </w:tabs>
              <w:spacing w:after="0" w:line="240" w:lineRule="auto"/>
              <w:jc w:val="center"/>
              <w:rPr>
                <w:rFonts w:ascii="Arial" w:hAnsi="Arial" w:cs="Arial"/>
                <w:b/>
                <w:bCs/>
                <w:lang w:eastAsia="hu-HU"/>
              </w:rPr>
            </w:pPr>
          </w:p>
        </w:tc>
        <w:tc>
          <w:tcPr>
            <w:tcW w:w="1560" w:type="dxa"/>
            <w:tcBorders>
              <w:top w:val="nil"/>
              <w:left w:val="nil"/>
              <w:bottom w:val="single" w:sz="8" w:space="0" w:color="auto"/>
              <w:right w:val="single" w:sz="8" w:space="0" w:color="auto"/>
            </w:tcBorders>
          </w:tcPr>
          <w:p w:rsidR="00ED2C16" w:rsidRDefault="00ED2C16" w:rsidP="0033351B">
            <w:pPr>
              <w:tabs>
                <w:tab w:val="left" w:pos="1305"/>
              </w:tabs>
              <w:spacing w:after="0" w:line="240" w:lineRule="auto"/>
              <w:jc w:val="center"/>
              <w:rPr>
                <w:rFonts w:ascii="Arial" w:hAnsi="Arial" w:cs="Arial"/>
                <w:b/>
                <w:bCs/>
                <w:lang w:eastAsia="hu-HU"/>
              </w:rPr>
            </w:pPr>
          </w:p>
          <w:p w:rsidR="00ED2C16" w:rsidRDefault="00ED2C16" w:rsidP="0033351B">
            <w:pPr>
              <w:tabs>
                <w:tab w:val="left" w:pos="1305"/>
              </w:tabs>
              <w:spacing w:after="0" w:line="240" w:lineRule="auto"/>
              <w:jc w:val="center"/>
              <w:rPr>
                <w:rFonts w:ascii="Arial" w:hAnsi="Arial" w:cs="Arial"/>
                <w:b/>
                <w:bCs/>
                <w:lang w:eastAsia="hu-HU"/>
              </w:rPr>
            </w:pPr>
            <w:r w:rsidRPr="00C42C39">
              <w:rPr>
                <w:rFonts w:ascii="Arial" w:hAnsi="Arial" w:cs="Arial"/>
                <w:b/>
                <w:bCs/>
                <w:lang w:eastAsia="hu-HU"/>
              </w:rPr>
              <w:t>1 700 851 255</w:t>
            </w:r>
          </w:p>
        </w:tc>
        <w:tc>
          <w:tcPr>
            <w:tcW w:w="1701" w:type="dxa"/>
            <w:tcBorders>
              <w:top w:val="nil"/>
              <w:left w:val="nil"/>
              <w:bottom w:val="single" w:sz="8" w:space="0" w:color="auto"/>
              <w:right w:val="single" w:sz="8" w:space="0" w:color="auto"/>
            </w:tcBorders>
            <w:vAlign w:val="center"/>
          </w:tcPr>
          <w:p w:rsidR="00ED2C16" w:rsidRDefault="00ED2C16" w:rsidP="0033351B">
            <w:pPr>
              <w:tabs>
                <w:tab w:val="left" w:pos="1305"/>
              </w:tabs>
              <w:spacing w:after="0" w:line="240" w:lineRule="auto"/>
              <w:jc w:val="center"/>
              <w:rPr>
                <w:rFonts w:ascii="Arial" w:hAnsi="Arial" w:cs="Arial"/>
                <w:b/>
                <w:bCs/>
                <w:lang w:eastAsia="hu-HU"/>
              </w:rPr>
            </w:pPr>
            <w:r>
              <w:rPr>
                <w:rFonts w:ascii="Arial" w:hAnsi="Arial" w:cs="Arial"/>
                <w:b/>
                <w:bCs/>
                <w:lang w:eastAsia="hu-HU"/>
              </w:rPr>
              <w:t>1 771 576 966</w:t>
            </w:r>
          </w:p>
        </w:tc>
        <w:tc>
          <w:tcPr>
            <w:tcW w:w="1701" w:type="dxa"/>
            <w:tcBorders>
              <w:top w:val="nil"/>
              <w:left w:val="nil"/>
              <w:bottom w:val="single" w:sz="8" w:space="0" w:color="auto"/>
              <w:right w:val="single" w:sz="8" w:space="0" w:color="auto"/>
            </w:tcBorders>
            <w:vAlign w:val="center"/>
          </w:tcPr>
          <w:p w:rsidR="00ED2C16" w:rsidRPr="0033351B" w:rsidRDefault="00F16982" w:rsidP="0033351B">
            <w:pPr>
              <w:tabs>
                <w:tab w:val="left" w:pos="1305"/>
              </w:tabs>
              <w:spacing w:after="0" w:line="240" w:lineRule="auto"/>
              <w:jc w:val="center"/>
              <w:rPr>
                <w:rFonts w:ascii="Arial" w:hAnsi="Arial" w:cs="Arial"/>
                <w:b/>
                <w:bCs/>
                <w:lang w:eastAsia="hu-HU"/>
              </w:rPr>
            </w:pPr>
            <w:r w:rsidRPr="0033351B">
              <w:rPr>
                <w:rFonts w:ascii="Arial" w:hAnsi="Arial" w:cs="Arial"/>
                <w:b/>
                <w:bCs/>
                <w:lang w:eastAsia="hu-HU"/>
              </w:rPr>
              <w:t>1 898 711 837</w:t>
            </w:r>
          </w:p>
        </w:tc>
      </w:tr>
    </w:tbl>
    <w:p w:rsidR="003E2C12" w:rsidRDefault="003E2C12" w:rsidP="003E2C12">
      <w:pPr>
        <w:autoSpaceDE w:val="0"/>
        <w:autoSpaceDN w:val="0"/>
        <w:adjustRightInd w:val="0"/>
        <w:spacing w:after="0" w:line="240" w:lineRule="auto"/>
        <w:jc w:val="both"/>
        <w:rPr>
          <w:rFonts w:ascii="Arial" w:hAnsi="Arial" w:cs="Arial"/>
        </w:rPr>
      </w:pPr>
    </w:p>
    <w:p w:rsidR="003E2C12" w:rsidRDefault="003E2C12" w:rsidP="003E2C12">
      <w:pPr>
        <w:autoSpaceDE w:val="0"/>
        <w:autoSpaceDN w:val="0"/>
        <w:adjustRightInd w:val="0"/>
        <w:spacing w:after="0" w:line="240" w:lineRule="auto"/>
        <w:jc w:val="both"/>
        <w:rPr>
          <w:rFonts w:ascii="Arial" w:hAnsi="Arial" w:cs="Arial"/>
        </w:rPr>
      </w:pPr>
      <w:r>
        <w:rPr>
          <w:rFonts w:ascii="Arial" w:hAnsi="Arial" w:cs="Arial"/>
        </w:rPr>
        <w:t xml:space="preserve">A fenti táblázat alapján megállapítható, hogy összességében az adóbevételek folyamatos emelkedést mutatnak az elmúlt években. 2023. évben az építményadó felülvizsgálat - </w:t>
      </w:r>
      <w:r>
        <w:rPr>
          <w:rFonts w:ascii="Arial" w:hAnsi="Arial" w:cs="Arial"/>
        </w:rPr>
        <w:lastRenderedPageBreak/>
        <w:t>adófizetésre kötelezettek felderítése, több évre visszamenőleg történő adókivetés - következtében realizálhatott az önkormányzat magasabb adóbevételt.</w:t>
      </w:r>
    </w:p>
    <w:p w:rsidR="007E5F35" w:rsidRDefault="007E5F35" w:rsidP="0013382F">
      <w:pPr>
        <w:spacing w:after="0" w:line="240" w:lineRule="auto"/>
        <w:contextualSpacing/>
        <w:jc w:val="both"/>
        <w:rPr>
          <w:rFonts w:ascii="Arial" w:hAnsi="Arial" w:cs="Arial"/>
        </w:rPr>
      </w:pPr>
    </w:p>
    <w:p w:rsidR="00CC6A62" w:rsidRDefault="001C1E5D" w:rsidP="0013382F">
      <w:pPr>
        <w:spacing w:after="0" w:line="240" w:lineRule="auto"/>
        <w:contextualSpacing/>
        <w:jc w:val="both"/>
        <w:rPr>
          <w:rFonts w:ascii="Arial" w:hAnsi="Arial" w:cs="Arial"/>
          <w:b/>
        </w:rPr>
      </w:pPr>
      <w:r w:rsidRPr="001C1E5D">
        <w:rPr>
          <w:rFonts w:ascii="Arial" w:hAnsi="Arial" w:cs="Arial"/>
          <w:b/>
        </w:rPr>
        <w:t>Az adóbevételek alakulás</w:t>
      </w:r>
      <w:r w:rsidR="004532CF">
        <w:rPr>
          <w:rFonts w:ascii="Arial" w:hAnsi="Arial" w:cs="Arial"/>
          <w:b/>
        </w:rPr>
        <w:t>a</w:t>
      </w:r>
      <w:r w:rsidR="003E2C12">
        <w:rPr>
          <w:rFonts w:ascii="Arial" w:hAnsi="Arial" w:cs="Arial"/>
          <w:b/>
        </w:rPr>
        <w:t xml:space="preserve"> részletesen</w:t>
      </w:r>
      <w:r w:rsidRPr="001C1E5D">
        <w:rPr>
          <w:rFonts w:ascii="Arial" w:hAnsi="Arial" w:cs="Arial"/>
          <w:b/>
        </w:rPr>
        <w:t xml:space="preserve"> 202</w:t>
      </w:r>
      <w:r w:rsidR="00320460">
        <w:rPr>
          <w:rFonts w:ascii="Arial" w:hAnsi="Arial" w:cs="Arial"/>
          <w:b/>
        </w:rPr>
        <w:t>4</w:t>
      </w:r>
      <w:r w:rsidRPr="001C1E5D">
        <w:rPr>
          <w:rFonts w:ascii="Arial" w:hAnsi="Arial" w:cs="Arial"/>
          <w:b/>
        </w:rPr>
        <w:t>. évben:</w:t>
      </w:r>
    </w:p>
    <w:p w:rsidR="00BA3EFE" w:rsidRDefault="00BA3EFE" w:rsidP="00BA3EFE">
      <w:pPr>
        <w:spacing w:after="0" w:line="240" w:lineRule="auto"/>
        <w:contextualSpacing/>
        <w:rPr>
          <w:rFonts w:ascii="Arial" w:hAnsi="Arial" w:cs="Arial"/>
        </w:rPr>
      </w:pPr>
    </w:p>
    <w:tbl>
      <w:tblPr>
        <w:tblW w:w="9587" w:type="dxa"/>
        <w:tblInd w:w="-10" w:type="dxa"/>
        <w:tblCellMar>
          <w:left w:w="0" w:type="dxa"/>
          <w:right w:w="0" w:type="dxa"/>
        </w:tblCellMar>
        <w:tblLook w:val="04A0" w:firstRow="1" w:lastRow="0" w:firstColumn="1" w:lastColumn="0" w:noHBand="0" w:noVBand="1"/>
      </w:tblPr>
      <w:tblGrid>
        <w:gridCol w:w="3095"/>
        <w:gridCol w:w="1519"/>
        <w:gridCol w:w="1796"/>
        <w:gridCol w:w="1796"/>
        <w:gridCol w:w="1381"/>
      </w:tblGrid>
      <w:tr w:rsidR="00BA3EFE" w:rsidTr="008A2BD9">
        <w:trPr>
          <w:trHeight w:val="307"/>
        </w:trPr>
        <w:tc>
          <w:tcPr>
            <w:tcW w:w="309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center"/>
              <w:rPr>
                <w:rFonts w:ascii="Arial" w:hAnsi="Arial" w:cs="Arial"/>
                <w:b/>
                <w:bCs/>
                <w:color w:val="000000"/>
                <w:sz w:val="20"/>
                <w:szCs w:val="20"/>
                <w:lang w:eastAsia="hu-HU"/>
              </w:rPr>
            </w:pPr>
            <w:r w:rsidRPr="0015722B">
              <w:rPr>
                <w:rFonts w:ascii="Arial" w:hAnsi="Arial" w:cs="Arial"/>
                <w:b/>
                <w:bCs/>
                <w:sz w:val="20"/>
                <w:szCs w:val="20"/>
                <w:lang w:eastAsia="hu-HU"/>
              </w:rPr>
              <w:t>A</w:t>
            </w:r>
            <w:r w:rsidRPr="0015722B">
              <w:rPr>
                <w:rFonts w:ascii="Arial" w:hAnsi="Arial" w:cs="Arial"/>
                <w:b/>
                <w:bCs/>
                <w:color w:val="000000"/>
                <w:sz w:val="20"/>
                <w:szCs w:val="20"/>
                <w:lang w:eastAsia="hu-HU"/>
              </w:rPr>
              <w:t>dóbevételek (</w:t>
            </w:r>
            <w:r>
              <w:rPr>
                <w:rFonts w:ascii="Arial" w:hAnsi="Arial" w:cs="Arial"/>
                <w:b/>
                <w:bCs/>
                <w:color w:val="000000"/>
                <w:sz w:val="20"/>
                <w:szCs w:val="20"/>
                <w:lang w:eastAsia="hu-HU"/>
              </w:rPr>
              <w:t>2024</w:t>
            </w:r>
            <w:r w:rsidRPr="0015722B">
              <w:rPr>
                <w:rFonts w:ascii="Arial" w:hAnsi="Arial" w:cs="Arial"/>
                <w:b/>
                <w:bCs/>
                <w:color w:val="000000"/>
                <w:sz w:val="20"/>
                <w:szCs w:val="20"/>
                <w:lang w:eastAsia="hu-HU"/>
              </w:rPr>
              <w:t>)</w:t>
            </w:r>
          </w:p>
        </w:tc>
        <w:tc>
          <w:tcPr>
            <w:tcW w:w="151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Eredeti előirányz</w:t>
            </w:r>
            <w:r w:rsidRPr="0015722B">
              <w:rPr>
                <w:rFonts w:ascii="Arial" w:hAnsi="Arial" w:cs="Arial"/>
                <w:b/>
                <w:bCs/>
                <w:sz w:val="20"/>
                <w:szCs w:val="20"/>
                <w:lang w:eastAsia="hu-HU"/>
              </w:rPr>
              <w:t>at</w:t>
            </w:r>
          </w:p>
        </w:tc>
        <w:tc>
          <w:tcPr>
            <w:tcW w:w="17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Módosított előirányzat</w:t>
            </w:r>
          </w:p>
        </w:tc>
        <w:tc>
          <w:tcPr>
            <w:tcW w:w="17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Teljesült 202</w:t>
            </w:r>
            <w:r>
              <w:rPr>
                <w:rFonts w:ascii="Arial" w:hAnsi="Arial" w:cs="Arial"/>
                <w:b/>
                <w:bCs/>
                <w:color w:val="000000"/>
                <w:sz w:val="20"/>
                <w:szCs w:val="20"/>
                <w:lang w:eastAsia="hu-HU"/>
              </w:rPr>
              <w:t>4</w:t>
            </w:r>
            <w:r w:rsidRPr="0015722B">
              <w:rPr>
                <w:rFonts w:ascii="Arial" w:hAnsi="Arial" w:cs="Arial"/>
                <w:b/>
                <w:bCs/>
                <w:color w:val="000000"/>
                <w:sz w:val="20"/>
                <w:szCs w:val="20"/>
                <w:lang w:eastAsia="hu-HU"/>
              </w:rPr>
              <w:t>.12.31.</w:t>
            </w:r>
          </w:p>
        </w:tc>
        <w:tc>
          <w:tcPr>
            <w:tcW w:w="13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Teljesülés %-a</w:t>
            </w:r>
          </w:p>
        </w:tc>
      </w:tr>
      <w:tr w:rsidR="00BA3EFE" w:rsidRPr="008D611C" w:rsidTr="008A2BD9">
        <w:trPr>
          <w:trHeight w:val="307"/>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A3EFE" w:rsidRPr="00C95C59" w:rsidRDefault="00BA3EFE" w:rsidP="008A2BD9">
            <w:pPr>
              <w:spacing w:after="0" w:line="240" w:lineRule="auto"/>
              <w:jc w:val="center"/>
              <w:rPr>
                <w:rFonts w:ascii="Arial" w:hAnsi="Arial" w:cs="Arial"/>
                <w:color w:val="000000"/>
                <w:sz w:val="20"/>
                <w:szCs w:val="20"/>
                <w:lang w:eastAsia="hu-HU"/>
              </w:rPr>
            </w:pPr>
            <w:r w:rsidRPr="00C95C59">
              <w:rPr>
                <w:rFonts w:ascii="Arial" w:hAnsi="Arial" w:cs="Arial"/>
                <w:color w:val="000000"/>
                <w:sz w:val="20"/>
                <w:szCs w:val="20"/>
                <w:lang w:eastAsia="hu-HU"/>
              </w:rPr>
              <w:t>Építményadó</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C95C59"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300 000 000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C95C59"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300 000 000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B654BC" w:rsidRDefault="00BA3EFE" w:rsidP="008A2BD9">
            <w:pPr>
              <w:spacing w:after="0" w:line="240" w:lineRule="auto"/>
              <w:jc w:val="right"/>
              <w:rPr>
                <w:rFonts w:ascii="Arial" w:hAnsi="Arial" w:cs="Arial"/>
                <w:color w:val="000000"/>
                <w:sz w:val="20"/>
                <w:szCs w:val="20"/>
                <w:highlight w:val="yellow"/>
                <w:lang w:eastAsia="hu-HU"/>
              </w:rPr>
            </w:pPr>
            <w:r>
              <w:rPr>
                <w:rFonts w:ascii="Arial" w:hAnsi="Arial" w:cs="Arial"/>
                <w:sz w:val="20"/>
                <w:szCs w:val="20"/>
                <w:lang w:eastAsia="hu-HU"/>
              </w:rPr>
              <w:t>325 142 353</w:t>
            </w:r>
          </w:p>
        </w:tc>
        <w:tc>
          <w:tcPr>
            <w:tcW w:w="1381"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BA3EFE" w:rsidRPr="008D611C" w:rsidRDefault="00BA3EFE" w:rsidP="008A2BD9">
            <w:pPr>
              <w:spacing w:after="0" w:line="240" w:lineRule="auto"/>
              <w:jc w:val="right"/>
              <w:rPr>
                <w:rFonts w:ascii="Arial" w:hAnsi="Arial" w:cs="Arial"/>
                <w:sz w:val="20"/>
                <w:szCs w:val="20"/>
                <w:lang w:eastAsia="hu-HU"/>
              </w:rPr>
            </w:pPr>
            <w:r w:rsidRPr="008D611C">
              <w:rPr>
                <w:rFonts w:ascii="Arial" w:hAnsi="Arial" w:cs="Arial"/>
                <w:sz w:val="20"/>
                <w:szCs w:val="20"/>
                <w:lang w:eastAsia="hu-HU"/>
              </w:rPr>
              <w:t>108,38 %</w:t>
            </w:r>
          </w:p>
        </w:tc>
      </w:tr>
      <w:tr w:rsidR="00BA3EFE" w:rsidTr="008A2BD9">
        <w:trPr>
          <w:trHeight w:val="253"/>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center"/>
              <w:rPr>
                <w:rFonts w:ascii="Arial" w:hAnsi="Arial" w:cs="Arial"/>
                <w:color w:val="000000"/>
                <w:sz w:val="20"/>
                <w:szCs w:val="20"/>
                <w:lang w:eastAsia="hu-HU"/>
              </w:rPr>
            </w:pPr>
            <w:r w:rsidRPr="0015722B">
              <w:rPr>
                <w:rFonts w:ascii="Arial" w:hAnsi="Arial" w:cs="Arial"/>
                <w:color w:val="000000"/>
                <w:sz w:val="20"/>
                <w:szCs w:val="20"/>
                <w:lang w:eastAsia="hu-HU"/>
              </w:rPr>
              <w:t>Idegenforgalmi adó</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610 000 000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650 000 000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 xml:space="preserve">682 515 741 </w:t>
            </w:r>
          </w:p>
        </w:tc>
        <w:tc>
          <w:tcPr>
            <w:tcW w:w="13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color w:val="000000"/>
                <w:sz w:val="20"/>
                <w:szCs w:val="20"/>
                <w:lang w:eastAsia="hu-HU"/>
              </w:rPr>
            </w:pPr>
            <w:r>
              <w:rPr>
                <w:rFonts w:ascii="Arial" w:hAnsi="Arial" w:cs="Arial"/>
                <w:sz w:val="20"/>
                <w:szCs w:val="20"/>
                <w:lang w:eastAsia="hu-HU"/>
              </w:rPr>
              <w:t xml:space="preserve">105,00 </w:t>
            </w:r>
            <w:r w:rsidRPr="0015722B">
              <w:rPr>
                <w:rFonts w:ascii="Arial" w:hAnsi="Arial" w:cs="Arial"/>
                <w:sz w:val="20"/>
                <w:szCs w:val="20"/>
                <w:lang w:eastAsia="hu-HU"/>
              </w:rPr>
              <w:t>%</w:t>
            </w:r>
          </w:p>
        </w:tc>
      </w:tr>
      <w:tr w:rsidR="00BA3EFE" w:rsidTr="008A2BD9">
        <w:trPr>
          <w:trHeight w:val="307"/>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A3EFE" w:rsidRPr="0050354A" w:rsidRDefault="00BA3EFE" w:rsidP="008A2BD9">
            <w:pPr>
              <w:spacing w:after="0" w:line="240" w:lineRule="auto"/>
              <w:jc w:val="center"/>
              <w:rPr>
                <w:rFonts w:ascii="Arial" w:hAnsi="Arial" w:cs="Arial"/>
                <w:color w:val="000000"/>
                <w:sz w:val="20"/>
                <w:szCs w:val="20"/>
                <w:lang w:eastAsia="hu-HU"/>
              </w:rPr>
            </w:pPr>
            <w:r w:rsidRPr="0050354A">
              <w:rPr>
                <w:rFonts w:ascii="Arial" w:hAnsi="Arial" w:cs="Arial"/>
                <w:color w:val="000000"/>
                <w:sz w:val="20"/>
                <w:szCs w:val="20"/>
                <w:lang w:eastAsia="hu-HU"/>
              </w:rPr>
              <w:t>Iparűzési adó</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50354A"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550 000 000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50354A"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645 000 000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50354A"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 xml:space="preserve">750 185 044  </w:t>
            </w:r>
          </w:p>
        </w:tc>
        <w:tc>
          <w:tcPr>
            <w:tcW w:w="13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50354A" w:rsidRDefault="00BA3EFE" w:rsidP="008A2BD9">
            <w:pPr>
              <w:spacing w:after="0" w:line="240" w:lineRule="auto"/>
              <w:jc w:val="right"/>
              <w:rPr>
                <w:rFonts w:ascii="Arial" w:hAnsi="Arial" w:cs="Arial"/>
                <w:color w:val="000000"/>
                <w:sz w:val="20"/>
                <w:szCs w:val="20"/>
                <w:lang w:eastAsia="hu-HU"/>
              </w:rPr>
            </w:pPr>
            <w:r>
              <w:rPr>
                <w:rFonts w:ascii="Arial" w:hAnsi="Arial" w:cs="Arial"/>
                <w:sz w:val="20"/>
                <w:szCs w:val="20"/>
                <w:lang w:eastAsia="hu-HU"/>
              </w:rPr>
              <w:t xml:space="preserve">116,31 </w:t>
            </w:r>
            <w:r w:rsidRPr="0050354A">
              <w:rPr>
                <w:rFonts w:ascii="Arial" w:hAnsi="Arial" w:cs="Arial"/>
                <w:sz w:val="20"/>
                <w:szCs w:val="20"/>
                <w:lang w:eastAsia="hu-HU"/>
              </w:rPr>
              <w:t>%</w:t>
            </w:r>
          </w:p>
        </w:tc>
      </w:tr>
      <w:tr w:rsidR="0033351B" w:rsidRPr="0033351B" w:rsidTr="008A2BD9">
        <w:trPr>
          <w:trHeight w:val="307"/>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center"/>
              <w:rPr>
                <w:rFonts w:ascii="Arial" w:hAnsi="Arial" w:cs="Arial"/>
                <w:color w:val="000000"/>
                <w:sz w:val="20"/>
                <w:szCs w:val="20"/>
                <w:lang w:eastAsia="hu-HU"/>
              </w:rPr>
            </w:pPr>
            <w:r w:rsidRPr="0015722B">
              <w:rPr>
                <w:rFonts w:ascii="Arial" w:hAnsi="Arial" w:cs="Arial"/>
                <w:color w:val="000000"/>
                <w:sz w:val="20"/>
                <w:szCs w:val="20"/>
                <w:lang w:eastAsia="hu-HU"/>
              </w:rPr>
              <w:t>Késedelmi pótlék</w:t>
            </w:r>
          </w:p>
        </w:tc>
        <w:tc>
          <w:tcPr>
            <w:tcW w:w="1519"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sz w:val="20"/>
                <w:szCs w:val="20"/>
                <w:lang w:eastAsia="hu-HU"/>
              </w:rPr>
            </w:pPr>
            <w:r>
              <w:rPr>
                <w:rFonts w:ascii="Arial" w:hAnsi="Arial" w:cs="Arial"/>
                <w:sz w:val="20"/>
                <w:szCs w:val="20"/>
                <w:lang w:eastAsia="hu-HU"/>
              </w:rPr>
              <w:t>12 000 000</w:t>
            </w:r>
          </w:p>
        </w:tc>
        <w:tc>
          <w:tcPr>
            <w:tcW w:w="1796"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color w:val="000000"/>
                <w:sz w:val="20"/>
                <w:szCs w:val="20"/>
                <w:lang w:eastAsia="hu-HU"/>
              </w:rPr>
            </w:pPr>
            <w:r>
              <w:rPr>
                <w:rFonts w:ascii="Arial" w:hAnsi="Arial" w:cs="Arial"/>
                <w:sz w:val="20"/>
                <w:szCs w:val="20"/>
                <w:lang w:eastAsia="hu-HU"/>
              </w:rPr>
              <w:t>12 000 000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 xml:space="preserve">13 022 355 </w:t>
            </w:r>
          </w:p>
        </w:tc>
        <w:tc>
          <w:tcPr>
            <w:tcW w:w="1381"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A3EFE" w:rsidRPr="0033351B" w:rsidRDefault="00BA3EFE" w:rsidP="008A2BD9">
            <w:pPr>
              <w:spacing w:after="0" w:line="240" w:lineRule="auto"/>
              <w:jc w:val="right"/>
              <w:rPr>
                <w:rFonts w:ascii="Arial" w:hAnsi="Arial" w:cs="Arial"/>
                <w:sz w:val="20"/>
                <w:szCs w:val="20"/>
                <w:lang w:eastAsia="hu-HU"/>
              </w:rPr>
            </w:pPr>
            <w:r w:rsidRPr="0033351B">
              <w:rPr>
                <w:rFonts w:ascii="Arial" w:hAnsi="Arial" w:cs="Arial"/>
                <w:sz w:val="20"/>
                <w:szCs w:val="20"/>
                <w:lang w:eastAsia="hu-HU"/>
              </w:rPr>
              <w:t>114,45 %</w:t>
            </w:r>
          </w:p>
        </w:tc>
      </w:tr>
      <w:tr w:rsidR="00BA3EFE" w:rsidTr="008A2BD9">
        <w:trPr>
          <w:trHeight w:val="217"/>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center"/>
              <w:rPr>
                <w:rFonts w:ascii="Arial" w:hAnsi="Arial" w:cs="Arial"/>
                <w:color w:val="000000"/>
                <w:sz w:val="20"/>
                <w:szCs w:val="20"/>
                <w:lang w:eastAsia="hu-HU"/>
              </w:rPr>
            </w:pPr>
            <w:r w:rsidRPr="0015722B">
              <w:rPr>
                <w:rFonts w:ascii="Arial" w:hAnsi="Arial" w:cs="Arial"/>
                <w:color w:val="000000"/>
                <w:sz w:val="20"/>
                <w:szCs w:val="20"/>
                <w:lang w:eastAsia="hu-HU"/>
              </w:rPr>
              <w:t>Bírság</w:t>
            </w:r>
          </w:p>
        </w:tc>
        <w:tc>
          <w:tcPr>
            <w:tcW w:w="1519" w:type="dxa"/>
            <w:vMerge/>
            <w:tcBorders>
              <w:top w:val="nil"/>
              <w:left w:val="nil"/>
              <w:bottom w:val="single" w:sz="8" w:space="0" w:color="000000"/>
              <w:right w:val="single" w:sz="8" w:space="0" w:color="auto"/>
            </w:tcBorders>
            <w:vAlign w:val="center"/>
            <w:hideMark/>
          </w:tcPr>
          <w:p w:rsidR="00BA3EFE" w:rsidRPr="0015722B" w:rsidRDefault="00BA3EFE" w:rsidP="008A2BD9">
            <w:pPr>
              <w:spacing w:after="0" w:line="240" w:lineRule="auto"/>
              <w:rPr>
                <w:rFonts w:ascii="Arial" w:eastAsiaTheme="minorHAnsi" w:hAnsi="Arial" w:cs="Arial"/>
                <w:sz w:val="20"/>
                <w:szCs w:val="20"/>
                <w:lang w:eastAsia="hu-HU"/>
              </w:rPr>
            </w:pPr>
          </w:p>
        </w:tc>
        <w:tc>
          <w:tcPr>
            <w:tcW w:w="1796" w:type="dxa"/>
            <w:vMerge/>
            <w:tcBorders>
              <w:top w:val="nil"/>
              <w:left w:val="nil"/>
              <w:bottom w:val="single" w:sz="8" w:space="0" w:color="000000"/>
              <w:right w:val="single" w:sz="8" w:space="0" w:color="auto"/>
            </w:tcBorders>
            <w:vAlign w:val="center"/>
            <w:hideMark/>
          </w:tcPr>
          <w:p w:rsidR="00BA3EFE" w:rsidRPr="0015722B" w:rsidRDefault="00BA3EFE" w:rsidP="008A2BD9">
            <w:pPr>
              <w:spacing w:after="0" w:line="240" w:lineRule="auto"/>
              <w:rPr>
                <w:rFonts w:ascii="Arial" w:eastAsiaTheme="minorHAnsi" w:hAnsi="Arial" w:cs="Arial"/>
                <w:color w:val="000000"/>
                <w:sz w:val="20"/>
                <w:szCs w:val="20"/>
                <w:lang w:eastAsia="hu-HU"/>
              </w:rPr>
            </w:pP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 xml:space="preserve">711 473 </w:t>
            </w:r>
          </w:p>
        </w:tc>
        <w:tc>
          <w:tcPr>
            <w:tcW w:w="1381" w:type="dxa"/>
            <w:vMerge/>
            <w:tcBorders>
              <w:top w:val="nil"/>
              <w:left w:val="nil"/>
              <w:bottom w:val="single" w:sz="8" w:space="0" w:color="000000"/>
              <w:right w:val="single" w:sz="8" w:space="0" w:color="auto"/>
            </w:tcBorders>
            <w:vAlign w:val="center"/>
            <w:hideMark/>
          </w:tcPr>
          <w:p w:rsidR="00BA3EFE" w:rsidRPr="0015722B" w:rsidRDefault="00BA3EFE" w:rsidP="008A2BD9">
            <w:pPr>
              <w:spacing w:after="0" w:line="240" w:lineRule="auto"/>
              <w:rPr>
                <w:rFonts w:ascii="Arial" w:eastAsiaTheme="minorHAnsi" w:hAnsi="Arial" w:cs="Arial"/>
                <w:color w:val="000000"/>
                <w:sz w:val="20"/>
                <w:szCs w:val="20"/>
                <w:lang w:eastAsia="hu-HU"/>
              </w:rPr>
            </w:pPr>
          </w:p>
        </w:tc>
      </w:tr>
      <w:tr w:rsidR="00BA3EFE" w:rsidTr="008A2BD9">
        <w:trPr>
          <w:trHeight w:val="576"/>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 xml:space="preserve">Önkormányzati </w:t>
            </w:r>
            <w:r>
              <w:rPr>
                <w:rFonts w:ascii="Arial" w:hAnsi="Arial" w:cs="Arial"/>
                <w:b/>
                <w:bCs/>
                <w:color w:val="000000"/>
                <w:sz w:val="20"/>
                <w:szCs w:val="20"/>
                <w:lang w:eastAsia="hu-HU"/>
              </w:rPr>
              <w:t xml:space="preserve">helyi </w:t>
            </w:r>
            <w:r w:rsidRPr="0015722B">
              <w:rPr>
                <w:rFonts w:ascii="Arial" w:hAnsi="Arial" w:cs="Arial"/>
                <w:b/>
                <w:bCs/>
                <w:color w:val="000000"/>
                <w:sz w:val="20"/>
                <w:szCs w:val="20"/>
                <w:lang w:eastAsia="hu-HU"/>
              </w:rPr>
              <w:t>adóbevételek összesen</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b/>
                <w:bCs/>
                <w:sz w:val="20"/>
                <w:szCs w:val="20"/>
                <w:lang w:eastAsia="hu-HU"/>
              </w:rPr>
            </w:pPr>
            <w:r>
              <w:rPr>
                <w:rFonts w:ascii="Arial" w:hAnsi="Arial" w:cs="Arial"/>
                <w:b/>
                <w:bCs/>
                <w:sz w:val="20"/>
                <w:szCs w:val="20"/>
                <w:lang w:eastAsia="hu-HU"/>
              </w:rPr>
              <w:t>1 472 000 000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b/>
                <w:bCs/>
                <w:color w:val="000000"/>
                <w:sz w:val="20"/>
                <w:szCs w:val="20"/>
                <w:lang w:eastAsia="hu-HU"/>
              </w:rPr>
            </w:pPr>
            <w:r>
              <w:rPr>
                <w:rFonts w:ascii="Arial" w:hAnsi="Arial" w:cs="Arial"/>
                <w:b/>
                <w:bCs/>
                <w:color w:val="000000"/>
                <w:sz w:val="20"/>
                <w:szCs w:val="20"/>
                <w:lang w:eastAsia="hu-HU"/>
              </w:rPr>
              <w:t>1 607 000 000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b/>
                <w:bCs/>
                <w:color w:val="000000"/>
                <w:sz w:val="20"/>
                <w:szCs w:val="20"/>
                <w:lang w:eastAsia="hu-HU"/>
              </w:rPr>
            </w:pPr>
            <w:r>
              <w:rPr>
                <w:rFonts w:ascii="Arial" w:hAnsi="Arial" w:cs="Arial"/>
                <w:b/>
                <w:bCs/>
                <w:color w:val="000000"/>
                <w:sz w:val="20"/>
                <w:szCs w:val="20"/>
                <w:lang w:eastAsia="hu-HU"/>
              </w:rPr>
              <w:t>1 771 576 966</w:t>
            </w:r>
          </w:p>
        </w:tc>
        <w:tc>
          <w:tcPr>
            <w:tcW w:w="13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A3EFE" w:rsidRPr="0015722B" w:rsidRDefault="00BA3EFE" w:rsidP="008A2BD9">
            <w:pPr>
              <w:spacing w:after="0" w:line="240" w:lineRule="auto"/>
              <w:jc w:val="right"/>
              <w:rPr>
                <w:rFonts w:ascii="Arial" w:hAnsi="Arial" w:cs="Arial"/>
                <w:b/>
                <w:bCs/>
                <w:color w:val="000000"/>
                <w:sz w:val="20"/>
                <w:szCs w:val="20"/>
                <w:lang w:eastAsia="hu-HU"/>
              </w:rPr>
            </w:pPr>
            <w:r>
              <w:rPr>
                <w:rFonts w:ascii="Arial" w:hAnsi="Arial" w:cs="Arial"/>
                <w:b/>
                <w:bCs/>
                <w:sz w:val="20"/>
                <w:szCs w:val="20"/>
                <w:lang w:eastAsia="hu-HU"/>
              </w:rPr>
              <w:t xml:space="preserve"> </w:t>
            </w:r>
            <w:r w:rsidRPr="0015722B">
              <w:rPr>
                <w:rFonts w:ascii="Arial" w:hAnsi="Arial" w:cs="Arial"/>
                <w:b/>
                <w:bCs/>
                <w:sz w:val="20"/>
                <w:szCs w:val="20"/>
                <w:lang w:eastAsia="hu-HU"/>
              </w:rPr>
              <w:t xml:space="preserve"> </w:t>
            </w:r>
            <w:r>
              <w:rPr>
                <w:rFonts w:ascii="Arial" w:hAnsi="Arial" w:cs="Arial"/>
                <w:b/>
                <w:bCs/>
                <w:sz w:val="20"/>
                <w:szCs w:val="20"/>
                <w:lang w:eastAsia="hu-HU"/>
              </w:rPr>
              <w:t xml:space="preserve"> 111,24</w:t>
            </w:r>
            <w:r w:rsidRPr="00070E2B">
              <w:rPr>
                <w:rFonts w:ascii="Arial" w:hAnsi="Arial" w:cs="Arial"/>
                <w:b/>
                <w:bCs/>
                <w:sz w:val="20"/>
                <w:szCs w:val="20"/>
                <w:lang w:eastAsia="hu-HU"/>
              </w:rPr>
              <w:t xml:space="preserve"> </w:t>
            </w:r>
            <w:r w:rsidRPr="0015722B">
              <w:rPr>
                <w:rFonts w:ascii="Arial" w:hAnsi="Arial" w:cs="Arial"/>
                <w:b/>
                <w:bCs/>
                <w:sz w:val="20"/>
                <w:szCs w:val="20"/>
                <w:lang w:eastAsia="hu-HU"/>
              </w:rPr>
              <w:t>%</w:t>
            </w:r>
          </w:p>
        </w:tc>
      </w:tr>
    </w:tbl>
    <w:p w:rsidR="00BA3EFE" w:rsidRDefault="00BA3EFE" w:rsidP="00BA3EFE">
      <w:pPr>
        <w:spacing w:after="0" w:line="240" w:lineRule="auto"/>
        <w:jc w:val="both"/>
        <w:rPr>
          <w:rFonts w:ascii="Arial" w:hAnsi="Arial" w:cs="Arial"/>
          <w:b/>
        </w:rPr>
      </w:pPr>
    </w:p>
    <w:p w:rsidR="00BA3EFE" w:rsidRDefault="00BA3EFE" w:rsidP="00BA3EFE">
      <w:pPr>
        <w:spacing w:after="0" w:line="240" w:lineRule="auto"/>
        <w:ind w:firstLine="708"/>
        <w:jc w:val="both"/>
        <w:rPr>
          <w:rFonts w:ascii="Arial" w:hAnsi="Arial" w:cs="Arial"/>
          <w:b/>
        </w:rPr>
      </w:pPr>
    </w:p>
    <w:p w:rsidR="004B2C60" w:rsidRDefault="00BA3EFE" w:rsidP="00FF33E5">
      <w:pPr>
        <w:spacing w:after="0" w:line="240" w:lineRule="auto"/>
        <w:contextualSpacing/>
        <w:jc w:val="both"/>
        <w:rPr>
          <w:rFonts w:ascii="Arial" w:hAnsi="Arial" w:cs="Arial"/>
        </w:rPr>
      </w:pPr>
      <w:r>
        <w:rPr>
          <w:rFonts w:ascii="Arial" w:hAnsi="Arial" w:cs="Arial"/>
        </w:rPr>
        <w:t xml:space="preserve">Hévíz Város Önkormányzat működési </w:t>
      </w:r>
      <w:r w:rsidRPr="003635C0">
        <w:rPr>
          <w:rFonts w:ascii="Arial" w:hAnsi="Arial" w:cs="Arial"/>
        </w:rPr>
        <w:t xml:space="preserve">bevételeinek </w:t>
      </w:r>
      <w:r>
        <w:rPr>
          <w:rFonts w:ascii="Arial" w:hAnsi="Arial" w:cs="Arial"/>
        </w:rPr>
        <w:t>68,49 %-át a közhatalmi bevételek biztosították 2024. évben (ez az arány 2023. évben 56,59 % volt), ezen belül a helyi adók 98,07</w:t>
      </w:r>
      <w:r w:rsidRPr="003635C0">
        <w:rPr>
          <w:rFonts w:ascii="Arial" w:hAnsi="Arial" w:cs="Arial"/>
        </w:rPr>
        <w:t xml:space="preserve"> </w:t>
      </w:r>
      <w:r>
        <w:rPr>
          <w:rFonts w:ascii="Arial" w:hAnsi="Arial" w:cs="Arial"/>
        </w:rPr>
        <w:t>%-ot (építményadó, idegenforgalmi adó, iparűzési adó); bírságok, pótlékok és egyéb sajátos bevételek 1,93</w:t>
      </w:r>
      <w:r w:rsidRPr="003635C0">
        <w:rPr>
          <w:rFonts w:ascii="Arial" w:hAnsi="Arial" w:cs="Arial"/>
        </w:rPr>
        <w:t xml:space="preserve"> %</w:t>
      </w:r>
      <w:r>
        <w:rPr>
          <w:rFonts w:ascii="Arial" w:hAnsi="Arial" w:cs="Arial"/>
        </w:rPr>
        <w:t>-ot tesznek ki.</w:t>
      </w:r>
    </w:p>
    <w:p w:rsidR="008A2BD9" w:rsidRDefault="008A2BD9" w:rsidP="0013382F">
      <w:pPr>
        <w:autoSpaceDE w:val="0"/>
        <w:autoSpaceDN w:val="0"/>
        <w:adjustRightInd w:val="0"/>
        <w:spacing w:after="0" w:line="240" w:lineRule="auto"/>
        <w:jc w:val="both"/>
        <w:rPr>
          <w:rFonts w:ascii="Arial" w:hAnsi="Arial" w:cs="Arial"/>
        </w:rPr>
      </w:pPr>
    </w:p>
    <w:p w:rsidR="001C1E5D" w:rsidRDefault="001C1E5D" w:rsidP="0013382F">
      <w:pPr>
        <w:spacing w:after="0" w:line="240" w:lineRule="auto"/>
        <w:jc w:val="both"/>
        <w:rPr>
          <w:rFonts w:ascii="Arial" w:hAnsi="Arial" w:cs="Arial"/>
          <w:b/>
        </w:rPr>
      </w:pPr>
    </w:p>
    <w:bookmarkEnd w:id="0"/>
    <w:p w:rsidR="00DB137E" w:rsidRDefault="00DB137E" w:rsidP="00C20423">
      <w:pPr>
        <w:pStyle w:val="Listaszerbekezds"/>
        <w:numPr>
          <w:ilvl w:val="0"/>
          <w:numId w:val="4"/>
        </w:numPr>
        <w:spacing w:after="0" w:line="240" w:lineRule="auto"/>
        <w:jc w:val="both"/>
        <w:rPr>
          <w:rFonts w:ascii="Arial" w:hAnsi="Arial" w:cs="Arial"/>
          <w:b/>
        </w:rPr>
      </w:pPr>
      <w:r w:rsidRPr="001C6B80">
        <w:rPr>
          <w:rFonts w:ascii="Arial" w:hAnsi="Arial" w:cs="Arial"/>
          <w:b/>
        </w:rPr>
        <w:t xml:space="preserve">A szabályozás alapelvei, </w:t>
      </w:r>
      <w:r w:rsidR="007D4DFE">
        <w:rPr>
          <w:rFonts w:ascii="Arial" w:hAnsi="Arial" w:cs="Arial"/>
          <w:b/>
        </w:rPr>
        <w:t>módosítási javaslatok</w:t>
      </w:r>
    </w:p>
    <w:p w:rsidR="00CC6A62" w:rsidRPr="001C6B80" w:rsidRDefault="00CC6A62" w:rsidP="0013382F">
      <w:pPr>
        <w:pStyle w:val="Listaszerbekezds"/>
        <w:spacing w:after="0" w:line="240" w:lineRule="auto"/>
        <w:ind w:left="1080"/>
        <w:jc w:val="both"/>
        <w:rPr>
          <w:rFonts w:ascii="Arial" w:hAnsi="Arial" w:cs="Arial"/>
          <w:b/>
        </w:rPr>
      </w:pPr>
    </w:p>
    <w:p w:rsidR="00DB137E" w:rsidRPr="00DB137E" w:rsidRDefault="00DB137E" w:rsidP="0013382F">
      <w:pPr>
        <w:pStyle w:val="Listaszerbekezds"/>
        <w:spacing w:after="0" w:line="240" w:lineRule="auto"/>
        <w:ind w:left="1080"/>
        <w:jc w:val="both"/>
        <w:rPr>
          <w:rFonts w:ascii="Arial" w:hAnsi="Arial" w:cs="Arial"/>
        </w:rPr>
      </w:pPr>
    </w:p>
    <w:p w:rsidR="00613219" w:rsidRDefault="00873B8F" w:rsidP="0013382F">
      <w:pPr>
        <w:spacing w:after="0" w:line="240" w:lineRule="auto"/>
        <w:jc w:val="both"/>
        <w:rPr>
          <w:rFonts w:ascii="Arial" w:hAnsi="Arial" w:cs="Arial"/>
        </w:rPr>
      </w:pPr>
      <w:r>
        <w:rPr>
          <w:rFonts w:ascii="Arial" w:hAnsi="Arial" w:cs="Arial"/>
        </w:rPr>
        <w:t xml:space="preserve">Az Alaptörvény értelmében az önkormányzat a helyi közügyek intézése körében a Htv. keretei között dönt a helyi adók egyes fajtáiról és mértékeiről. Magyarország helyi önkormányzatairól szóló 2011. évi CLXXXIX. törvény (továbbiakban: Mötv.) rögzíti, hogy a helyi adóval kapcsolatos feladatok ellátása a helyi önkormányzatok feladata. </w:t>
      </w:r>
      <w:r w:rsidR="00E70B1B">
        <w:rPr>
          <w:rFonts w:ascii="Arial" w:hAnsi="Arial" w:cs="Arial"/>
        </w:rPr>
        <w:t>A helyi önkormányzatok és szerveik</w:t>
      </w:r>
      <w:r w:rsidR="00BB0C49">
        <w:rPr>
          <w:rFonts w:ascii="Arial" w:hAnsi="Arial" w:cs="Arial"/>
        </w:rPr>
        <w:t xml:space="preserve"> a köztársasági megbízottak, valamint egyes centrális alárendeltségű szervek feladat- és hatásköreiről szóló 1991. évi XX. törvény, valamint a hatályos Htv. értelmében a helyi adók bevezetéséről, módosításáról, megszüntetéséről az önkormányzat képviselő-testülete dönt rendelettel. </w:t>
      </w:r>
    </w:p>
    <w:p w:rsidR="00BB0C49" w:rsidRDefault="00BB0C49" w:rsidP="0013382F">
      <w:pPr>
        <w:spacing w:after="0" w:line="240" w:lineRule="auto"/>
        <w:jc w:val="both"/>
        <w:rPr>
          <w:rFonts w:ascii="Arial" w:hAnsi="Arial" w:cs="Arial"/>
        </w:rPr>
      </w:pPr>
    </w:p>
    <w:p w:rsidR="00BB0C49" w:rsidRDefault="00BB0C49" w:rsidP="0013382F">
      <w:pPr>
        <w:spacing w:after="0" w:line="240" w:lineRule="auto"/>
        <w:jc w:val="both"/>
        <w:rPr>
          <w:rFonts w:ascii="Arial" w:hAnsi="Arial" w:cs="Arial"/>
        </w:rPr>
      </w:pPr>
      <w:r>
        <w:rPr>
          <w:rFonts w:ascii="Arial" w:hAnsi="Arial" w:cs="Arial"/>
        </w:rPr>
        <w:t>A Htv. keret</w:t>
      </w:r>
      <w:r w:rsidR="000C1616">
        <w:rPr>
          <w:rFonts w:ascii="Arial" w:hAnsi="Arial" w:cs="Arial"/>
        </w:rPr>
        <w:t xml:space="preserve">jelleggel szabályozza és rögzíti, hogy az önkormányzat adómegállapítási joga kiterjed a helyi adó bevezetésére, a már bevezetett adó hatályon kívül helyezésére, illetőleg módosítására, az adó mértékének a törvényi keretek közötti megállapítására, a törvényben meghatározott mentességeken, kedvezményeken túli további mentességek, kedvezmények biztosítására, valamint a Htv. az adózás rendjéről szóló 2017. évi CL. törvény (továbbiakban: Art.), az adóigazgatási rendtartásról szóló 2017. évi CLI. törvény (továbbiakban: Air.) keretei között az adózás részletes szabályainak meghatározására. Említett jogszabályok előírták, hogy adóügyekben elsőfokú hatósági jogkörben a település jegyzője, mint önkormányzati adóhatóság járhat el. </w:t>
      </w:r>
    </w:p>
    <w:p w:rsidR="000C1616" w:rsidRDefault="000C1616" w:rsidP="0013382F">
      <w:pPr>
        <w:spacing w:after="0" w:line="240" w:lineRule="auto"/>
        <w:jc w:val="both"/>
        <w:rPr>
          <w:rFonts w:ascii="Arial" w:hAnsi="Arial" w:cs="Arial"/>
        </w:rPr>
      </w:pPr>
    </w:p>
    <w:p w:rsidR="000C1616" w:rsidRDefault="000C1616" w:rsidP="0013382F">
      <w:pPr>
        <w:spacing w:after="0" w:line="240" w:lineRule="auto"/>
        <w:jc w:val="both"/>
        <w:rPr>
          <w:rFonts w:ascii="Arial" w:hAnsi="Arial" w:cs="Arial"/>
        </w:rPr>
      </w:pPr>
      <w:r>
        <w:rPr>
          <w:rFonts w:ascii="Arial" w:hAnsi="Arial" w:cs="Arial"/>
        </w:rPr>
        <w:t xml:space="preserve">Fontos szabály, hogy a Rendeletnek összhangban kell lennie a magasabb szintű jogszabályokkal, az önkormányzat helyi adóztatást meghatározó rendelete ún. másodlagos jogforrás. </w:t>
      </w:r>
    </w:p>
    <w:p w:rsidR="000913F4" w:rsidRDefault="000913F4" w:rsidP="0013382F">
      <w:pPr>
        <w:spacing w:after="0" w:line="240" w:lineRule="auto"/>
        <w:jc w:val="both"/>
        <w:rPr>
          <w:rFonts w:ascii="Arial" w:hAnsi="Arial" w:cs="Arial"/>
        </w:rPr>
      </w:pPr>
    </w:p>
    <w:p w:rsidR="000913F4" w:rsidRDefault="007C2E8A" w:rsidP="0013382F">
      <w:pPr>
        <w:spacing w:after="0" w:line="240" w:lineRule="auto"/>
        <w:jc w:val="both"/>
        <w:rPr>
          <w:rFonts w:ascii="Arial" w:hAnsi="Arial" w:cs="Arial"/>
        </w:rPr>
      </w:pPr>
      <w:r>
        <w:rPr>
          <w:rFonts w:ascii="Arial" w:hAnsi="Arial" w:cs="Arial"/>
        </w:rPr>
        <w:t xml:space="preserve">A Htv értelmében az önkormányzat adómegállapítási jogát korlátozza az, </w:t>
      </w:r>
      <w:r w:rsidR="006D15BB">
        <w:rPr>
          <w:rFonts w:ascii="Arial" w:hAnsi="Arial" w:cs="Arial"/>
        </w:rPr>
        <w:t>hogy:</w:t>
      </w:r>
    </w:p>
    <w:p w:rsidR="007C2E8A" w:rsidRDefault="007C2E8A" w:rsidP="00C20423">
      <w:pPr>
        <w:pStyle w:val="Listaszerbekezds"/>
        <w:numPr>
          <w:ilvl w:val="0"/>
          <w:numId w:val="1"/>
        </w:numPr>
        <w:spacing w:after="0" w:line="240" w:lineRule="auto"/>
        <w:jc w:val="both"/>
        <w:rPr>
          <w:rFonts w:ascii="Arial" w:hAnsi="Arial" w:cs="Arial"/>
        </w:rPr>
      </w:pPr>
      <w:r w:rsidRPr="006D15BB">
        <w:rPr>
          <w:rFonts w:ascii="Arial" w:hAnsi="Arial" w:cs="Arial"/>
        </w:rPr>
        <w:t>az adóalanyt egy meghatározott adótárgy (épület, épületrész, telek) esetében csak egyféle - az önkormányzat döntése szerinti - adó fizetésére kötelezheti,</w:t>
      </w:r>
    </w:p>
    <w:p w:rsidR="007C2E8A" w:rsidRDefault="007C2E8A" w:rsidP="00C20423">
      <w:pPr>
        <w:pStyle w:val="Listaszerbekezds"/>
        <w:numPr>
          <w:ilvl w:val="0"/>
          <w:numId w:val="1"/>
        </w:numPr>
        <w:spacing w:after="0" w:line="240" w:lineRule="auto"/>
        <w:jc w:val="both"/>
        <w:rPr>
          <w:rFonts w:ascii="Arial" w:hAnsi="Arial" w:cs="Arial"/>
        </w:rPr>
      </w:pPr>
      <w:r w:rsidRPr="006D15BB">
        <w:rPr>
          <w:rFonts w:ascii="Arial" w:hAnsi="Arial" w:cs="Arial"/>
        </w:rPr>
        <w:t>a vagyoni típusú adók körében az épület, épületrész és telek utáni adót egységesen - tételes összegben vagy a korrigált forgalmi érték alapulvételével - határozhatja meg,</w:t>
      </w:r>
    </w:p>
    <w:p w:rsidR="007C2E8A" w:rsidRDefault="007C2E8A" w:rsidP="00C20423">
      <w:pPr>
        <w:pStyle w:val="Listaszerbekezds"/>
        <w:numPr>
          <w:ilvl w:val="0"/>
          <w:numId w:val="1"/>
        </w:numPr>
        <w:spacing w:after="0" w:line="240" w:lineRule="auto"/>
        <w:jc w:val="both"/>
        <w:rPr>
          <w:rFonts w:ascii="Arial" w:hAnsi="Arial" w:cs="Arial"/>
        </w:rPr>
      </w:pPr>
      <w:r w:rsidRPr="006D15BB">
        <w:rPr>
          <w:rFonts w:ascii="Arial" w:hAnsi="Arial" w:cs="Arial"/>
        </w:rPr>
        <w:t>az általa bevezetett adó mértékeként nem állapíthat meg többet az adómaximumnál,</w:t>
      </w:r>
    </w:p>
    <w:p w:rsidR="007C2E8A" w:rsidRDefault="007C2E8A" w:rsidP="00C20423">
      <w:pPr>
        <w:pStyle w:val="Listaszerbekezds"/>
        <w:numPr>
          <w:ilvl w:val="0"/>
          <w:numId w:val="1"/>
        </w:numPr>
        <w:spacing w:after="0" w:line="240" w:lineRule="auto"/>
        <w:jc w:val="both"/>
        <w:rPr>
          <w:rFonts w:ascii="Arial" w:hAnsi="Arial" w:cs="Arial"/>
        </w:rPr>
      </w:pPr>
      <w:r w:rsidRPr="006D15BB">
        <w:rPr>
          <w:rFonts w:ascii="Arial" w:hAnsi="Arial" w:cs="Arial"/>
        </w:rPr>
        <w:lastRenderedPageBreak/>
        <w:t>a vállalkozó (52. § 26. pont) üzleti célt szolgáló épülete, épületrésze utáni építményadó, telke utáni telekadó és a helyi iparűzési adó megállapítása során - ha e törvény eltérően nem rendelkezik - a 6. § d) pontja nem alkalmazható. A helyi iparűzési adó esetén egy adómérték alkalmazható,</w:t>
      </w:r>
    </w:p>
    <w:p w:rsidR="007C2E8A" w:rsidRDefault="007C2E8A" w:rsidP="00C20423">
      <w:pPr>
        <w:pStyle w:val="Listaszerbekezds"/>
        <w:numPr>
          <w:ilvl w:val="0"/>
          <w:numId w:val="1"/>
        </w:numPr>
        <w:spacing w:after="0" w:line="240" w:lineRule="auto"/>
        <w:jc w:val="both"/>
        <w:rPr>
          <w:rFonts w:ascii="Arial" w:hAnsi="Arial" w:cs="Arial"/>
        </w:rPr>
      </w:pPr>
      <w:r w:rsidRPr="006D15BB">
        <w:rPr>
          <w:rFonts w:ascii="Arial" w:hAnsi="Arial" w:cs="Arial"/>
        </w:rPr>
        <w:t>az adóalap fajtáját, az adó mértékét, a rendeleti adómentességet és adókedvezményt úgy állapíthatja meg, hogy azok összességükben egyaránt megfeleljenek a helyi sajátosságoknak, az önkormányzat gazdálkodási követelményeinek és az adóalanyok széles körét érintően az adóalanyok teherviselő képességének</w:t>
      </w:r>
      <w:r w:rsidR="006D15BB">
        <w:rPr>
          <w:rFonts w:ascii="Arial" w:hAnsi="Arial" w:cs="Arial"/>
        </w:rPr>
        <w:t xml:space="preserve">. </w:t>
      </w:r>
    </w:p>
    <w:p w:rsidR="00601FEF" w:rsidRDefault="00601FEF" w:rsidP="0013382F">
      <w:pPr>
        <w:spacing w:after="0" w:line="240" w:lineRule="auto"/>
        <w:contextualSpacing/>
        <w:jc w:val="both"/>
        <w:rPr>
          <w:rFonts w:ascii="Arial" w:hAnsi="Arial" w:cs="Arial"/>
          <w:b/>
        </w:rPr>
      </w:pPr>
    </w:p>
    <w:p w:rsidR="00B61417" w:rsidRDefault="00951F8F" w:rsidP="0013382F">
      <w:pPr>
        <w:spacing w:after="0" w:line="240" w:lineRule="auto"/>
        <w:contextualSpacing/>
        <w:jc w:val="both"/>
        <w:rPr>
          <w:rFonts w:ascii="Arial" w:hAnsi="Arial" w:cs="Arial"/>
        </w:rPr>
      </w:pPr>
      <w:r w:rsidRPr="005C1B92">
        <w:rPr>
          <w:rFonts w:ascii="Arial" w:hAnsi="Arial" w:cs="Arial"/>
        </w:rPr>
        <w:t xml:space="preserve">A </w:t>
      </w:r>
      <w:r w:rsidR="00F87266">
        <w:rPr>
          <w:rFonts w:ascii="Arial" w:hAnsi="Arial" w:cs="Arial"/>
        </w:rPr>
        <w:t xml:space="preserve">Rendelet </w:t>
      </w:r>
      <w:r w:rsidR="00B65DE1">
        <w:rPr>
          <w:rFonts w:ascii="Arial" w:hAnsi="Arial" w:cs="Arial"/>
        </w:rPr>
        <w:t>lehetséges</w:t>
      </w:r>
      <w:r w:rsidRPr="005C1B92">
        <w:rPr>
          <w:rFonts w:ascii="Arial" w:hAnsi="Arial" w:cs="Arial"/>
        </w:rPr>
        <w:t xml:space="preserve"> </w:t>
      </w:r>
      <w:r w:rsidR="00F87266">
        <w:rPr>
          <w:rFonts w:ascii="Arial" w:hAnsi="Arial" w:cs="Arial"/>
        </w:rPr>
        <w:t xml:space="preserve">módosítására </w:t>
      </w:r>
      <w:r w:rsidR="00543A18">
        <w:rPr>
          <w:rFonts w:ascii="Arial" w:hAnsi="Arial" w:cs="Arial"/>
        </w:rPr>
        <w:t xml:space="preserve">külön </w:t>
      </w:r>
      <w:proofErr w:type="spellStart"/>
      <w:r w:rsidR="00543A18">
        <w:rPr>
          <w:rFonts w:ascii="Arial" w:hAnsi="Arial" w:cs="Arial"/>
        </w:rPr>
        <w:t>adónemenként</w:t>
      </w:r>
      <w:proofErr w:type="spellEnd"/>
      <w:r w:rsidR="00367D27">
        <w:rPr>
          <w:rFonts w:ascii="Arial" w:hAnsi="Arial" w:cs="Arial"/>
        </w:rPr>
        <w:t>, valamint új adónem tekintetében az</w:t>
      </w:r>
      <w:r w:rsidR="00F87266">
        <w:rPr>
          <w:rFonts w:ascii="Arial" w:hAnsi="Arial" w:cs="Arial"/>
        </w:rPr>
        <w:t xml:space="preserve"> alábbi javaslatot teszem:</w:t>
      </w:r>
    </w:p>
    <w:p w:rsidR="00E53D23" w:rsidRDefault="00E53D23" w:rsidP="0013382F">
      <w:pPr>
        <w:spacing w:after="0" w:line="240" w:lineRule="auto"/>
        <w:contextualSpacing/>
        <w:jc w:val="both"/>
        <w:rPr>
          <w:rFonts w:ascii="Arial" w:hAnsi="Arial" w:cs="Arial"/>
          <w:b/>
        </w:rPr>
      </w:pPr>
    </w:p>
    <w:p w:rsidR="004B2C60" w:rsidRPr="00E53D23" w:rsidRDefault="004B2C60" w:rsidP="0013382F">
      <w:pPr>
        <w:spacing w:after="0" w:line="240" w:lineRule="auto"/>
        <w:contextualSpacing/>
        <w:jc w:val="both"/>
        <w:rPr>
          <w:rFonts w:ascii="Arial" w:hAnsi="Arial" w:cs="Arial"/>
          <w:b/>
        </w:rPr>
      </w:pPr>
    </w:p>
    <w:p w:rsidR="00E53D23" w:rsidRPr="007320D2" w:rsidRDefault="00186C35" w:rsidP="00C20423">
      <w:pPr>
        <w:pStyle w:val="Listaszerbekezds"/>
        <w:numPr>
          <w:ilvl w:val="0"/>
          <w:numId w:val="5"/>
        </w:numPr>
        <w:spacing w:after="0" w:line="240" w:lineRule="auto"/>
        <w:jc w:val="both"/>
        <w:rPr>
          <w:rFonts w:ascii="Arial" w:hAnsi="Arial" w:cs="Arial"/>
          <w:b/>
          <w:bCs/>
        </w:rPr>
      </w:pPr>
      <w:r w:rsidRPr="007320D2">
        <w:rPr>
          <w:rFonts w:ascii="Arial" w:hAnsi="Arial" w:cs="Arial"/>
          <w:b/>
          <w:bCs/>
        </w:rPr>
        <w:t>Építményadó:</w:t>
      </w:r>
    </w:p>
    <w:p w:rsidR="00685A23" w:rsidRPr="00186C35" w:rsidRDefault="00685A23" w:rsidP="0013382F">
      <w:pPr>
        <w:pStyle w:val="Listaszerbekezds"/>
        <w:spacing w:after="0" w:line="240" w:lineRule="auto"/>
        <w:jc w:val="both"/>
        <w:rPr>
          <w:rFonts w:ascii="Arial" w:hAnsi="Arial" w:cs="Arial"/>
          <w:bCs/>
        </w:rPr>
      </w:pPr>
    </w:p>
    <w:p w:rsidR="0035177E" w:rsidRDefault="00F87266" w:rsidP="00B2472A">
      <w:pPr>
        <w:shd w:val="clear" w:color="auto" w:fill="FFFFFF"/>
        <w:spacing w:after="0" w:line="240" w:lineRule="auto"/>
        <w:jc w:val="both"/>
        <w:rPr>
          <w:rFonts w:ascii="Arial" w:hAnsi="Arial" w:cs="Arial"/>
          <w:lang w:eastAsia="hu-HU"/>
        </w:rPr>
      </w:pPr>
      <w:r>
        <w:rPr>
          <w:rFonts w:ascii="Arial" w:eastAsia="Times New Roman" w:hAnsi="Arial" w:cs="Arial"/>
          <w:lang w:eastAsia="hu-HU"/>
        </w:rPr>
        <w:t xml:space="preserve">A 2025. év elején bevezetett adóreform elsősorban az építményadót érintette. A képviselő-testület döntése alapján az adómértékek emelése mellett a szállásépület, szállodák esetében különböző, magasabb mértékű adóemelésről döntött a képviselő-testület, attól függően, hogy 1500 m2 alatti, vagy feletti szállásépületről van szó. </w:t>
      </w:r>
      <w:r w:rsidR="00B2472A">
        <w:rPr>
          <w:rFonts w:ascii="Arial" w:hAnsi="Arial" w:cs="Arial"/>
          <w:lang w:eastAsia="hu-HU"/>
        </w:rPr>
        <w:t xml:space="preserve">Az </w:t>
      </w:r>
      <w:r w:rsidR="00B2472A" w:rsidRPr="00E47460">
        <w:rPr>
          <w:rFonts w:ascii="Arial" w:hAnsi="Arial" w:cs="Arial"/>
          <w:lang w:eastAsia="hu-HU"/>
        </w:rPr>
        <w:t xml:space="preserve">építményadó </w:t>
      </w:r>
      <w:r w:rsidR="00B2472A">
        <w:rPr>
          <w:rFonts w:ascii="Arial" w:hAnsi="Arial" w:cs="Arial"/>
          <w:lang w:eastAsia="hu-HU"/>
        </w:rPr>
        <w:t xml:space="preserve">vonatkozásában hatályba lépő adóreform </w:t>
      </w:r>
      <w:r w:rsidR="00B2472A" w:rsidRPr="00E47460">
        <w:rPr>
          <w:rFonts w:ascii="Arial" w:hAnsi="Arial" w:cs="Arial"/>
          <w:lang w:eastAsia="hu-HU"/>
        </w:rPr>
        <w:t xml:space="preserve">adminisztrációs </w:t>
      </w:r>
      <w:r w:rsidR="00B2472A">
        <w:rPr>
          <w:rFonts w:ascii="Arial" w:hAnsi="Arial" w:cs="Arial"/>
          <w:lang w:eastAsia="hu-HU"/>
        </w:rPr>
        <w:t>munkával is járt</w:t>
      </w:r>
      <w:r w:rsidR="00B2472A" w:rsidRPr="00E47460">
        <w:rPr>
          <w:rFonts w:ascii="Arial" w:hAnsi="Arial" w:cs="Arial"/>
          <w:lang w:eastAsia="hu-HU"/>
        </w:rPr>
        <w:t xml:space="preserve">. </w:t>
      </w:r>
    </w:p>
    <w:p w:rsidR="0035177E" w:rsidRDefault="0035177E" w:rsidP="00B2472A">
      <w:pPr>
        <w:shd w:val="clear" w:color="auto" w:fill="FFFFFF"/>
        <w:spacing w:after="0" w:line="240" w:lineRule="auto"/>
        <w:jc w:val="both"/>
        <w:rPr>
          <w:rFonts w:ascii="Arial" w:hAnsi="Arial" w:cs="Arial"/>
          <w:lang w:eastAsia="hu-HU"/>
        </w:rPr>
      </w:pPr>
    </w:p>
    <w:p w:rsidR="00B2472A" w:rsidRDefault="00B2472A" w:rsidP="00B2472A">
      <w:pPr>
        <w:shd w:val="clear" w:color="auto" w:fill="FFFFFF"/>
        <w:spacing w:after="0" w:line="240" w:lineRule="auto"/>
        <w:jc w:val="both"/>
        <w:rPr>
          <w:rFonts w:ascii="Arial" w:hAnsi="Arial" w:cs="Arial"/>
          <w:lang w:eastAsia="hu-HU"/>
        </w:rPr>
      </w:pPr>
      <w:r w:rsidRPr="00E47460">
        <w:rPr>
          <w:rFonts w:ascii="Arial" w:hAnsi="Arial" w:cs="Arial"/>
          <w:lang w:eastAsia="hu-HU"/>
        </w:rPr>
        <w:t>A</w:t>
      </w:r>
      <w:r>
        <w:rPr>
          <w:rFonts w:ascii="Arial" w:hAnsi="Arial" w:cs="Arial"/>
          <w:lang w:eastAsia="hu-HU"/>
        </w:rPr>
        <w:t xml:space="preserve">z adózók </w:t>
      </w:r>
      <w:r w:rsidRPr="007D27BF">
        <w:rPr>
          <w:rFonts w:ascii="Arial" w:hAnsi="Arial" w:cs="Arial"/>
          <w:lang w:eastAsia="hu-HU"/>
        </w:rPr>
        <w:t>számára az új mértéknek megfelelő határozat meghozatala és postázása</w:t>
      </w:r>
      <w:r w:rsidRPr="00E47460">
        <w:rPr>
          <w:rFonts w:ascii="Arial" w:hAnsi="Arial" w:cs="Arial"/>
          <w:lang w:eastAsia="hu-HU"/>
        </w:rPr>
        <w:t xml:space="preserve"> </w:t>
      </w:r>
      <w:r>
        <w:rPr>
          <w:rFonts w:ascii="Arial" w:hAnsi="Arial" w:cs="Arial"/>
          <w:lang w:eastAsia="hu-HU"/>
        </w:rPr>
        <w:t>számokban az alábbi képet mutat</w:t>
      </w:r>
      <w:r w:rsidR="00B65DE1">
        <w:rPr>
          <w:rFonts w:ascii="Arial" w:hAnsi="Arial" w:cs="Arial"/>
          <w:lang w:eastAsia="hu-HU"/>
        </w:rPr>
        <w:t>t</w:t>
      </w:r>
      <w:r>
        <w:rPr>
          <w:rFonts w:ascii="Arial" w:hAnsi="Arial" w:cs="Arial"/>
          <w:lang w:eastAsia="hu-HU"/>
        </w:rPr>
        <w:t>a:</w:t>
      </w:r>
    </w:p>
    <w:p w:rsidR="00B2472A" w:rsidRDefault="00B2472A" w:rsidP="00B2472A">
      <w:pPr>
        <w:shd w:val="clear" w:color="auto" w:fill="FFFFFF"/>
        <w:spacing w:after="0" w:line="240" w:lineRule="auto"/>
        <w:jc w:val="both"/>
        <w:rPr>
          <w:rFonts w:ascii="Arial" w:hAnsi="Arial" w:cs="Arial"/>
          <w:lang w:eastAsia="hu-HU"/>
        </w:rPr>
      </w:pPr>
      <w:r>
        <w:rPr>
          <w:rFonts w:ascii="Arial" w:hAnsi="Arial" w:cs="Arial"/>
          <w:lang w:eastAsia="hu-HU"/>
        </w:rPr>
        <w:t xml:space="preserve">Az adóreform keretében 4805 határozat készült el, melyből 1418 db határozat elektronikusan, míg 3387 határozat postai úton került kiküldésre. Ezen döntéseket tértivevényes küldeményként - emelt díjon - postázta a hivatal a megfelelő joghatás beállása érdekében. </w:t>
      </w:r>
    </w:p>
    <w:p w:rsidR="00685A23" w:rsidRDefault="00685A23" w:rsidP="0013382F">
      <w:pPr>
        <w:autoSpaceDE w:val="0"/>
        <w:autoSpaceDN w:val="0"/>
        <w:adjustRightInd w:val="0"/>
        <w:spacing w:after="0" w:line="240" w:lineRule="auto"/>
        <w:jc w:val="both"/>
        <w:rPr>
          <w:rFonts w:ascii="Arial" w:hAnsi="Arial" w:cs="Arial"/>
        </w:rPr>
      </w:pPr>
    </w:p>
    <w:p w:rsidR="00DD6ACC" w:rsidRDefault="00685A23" w:rsidP="0013382F">
      <w:pPr>
        <w:autoSpaceDE w:val="0"/>
        <w:autoSpaceDN w:val="0"/>
        <w:adjustRightInd w:val="0"/>
        <w:spacing w:after="0" w:line="240" w:lineRule="auto"/>
        <w:jc w:val="both"/>
        <w:rPr>
          <w:rFonts w:ascii="Arial" w:hAnsi="Arial" w:cs="Arial"/>
        </w:rPr>
      </w:pPr>
      <w:r>
        <w:rPr>
          <w:rFonts w:ascii="Arial" w:hAnsi="Arial" w:cs="Arial"/>
        </w:rPr>
        <w:t xml:space="preserve">Az adóhatóság adószakrendszerében jelenleg összes fizetendő </w:t>
      </w:r>
      <w:r w:rsidRPr="0091429C">
        <w:rPr>
          <w:rFonts w:ascii="Arial" w:hAnsi="Arial" w:cs="Arial"/>
        </w:rPr>
        <w:t>építményadó</w:t>
      </w:r>
      <w:r w:rsidR="0091429C">
        <w:rPr>
          <w:rFonts w:ascii="Arial" w:hAnsi="Arial" w:cs="Arial"/>
        </w:rPr>
        <w:t xml:space="preserve"> </w:t>
      </w:r>
      <w:r w:rsidR="00F87266">
        <w:rPr>
          <w:rFonts w:ascii="Arial" w:hAnsi="Arial" w:cs="Arial"/>
        </w:rPr>
        <w:t>előír</w:t>
      </w:r>
      <w:r w:rsidR="00F87266" w:rsidRPr="00144BD0">
        <w:rPr>
          <w:rFonts w:ascii="Arial" w:hAnsi="Arial" w:cs="Arial"/>
        </w:rPr>
        <w:t xml:space="preserve">ás </w:t>
      </w:r>
      <w:r w:rsidR="00144BD0" w:rsidRPr="00144BD0">
        <w:rPr>
          <w:rFonts w:ascii="Arial" w:hAnsi="Arial" w:cs="Arial"/>
          <w:b/>
          <w:bCs/>
          <w:color w:val="000000"/>
          <w:lang w:eastAsia="hu-HU"/>
        </w:rPr>
        <w:t>419 481 517 Ft</w:t>
      </w:r>
      <w:r w:rsidR="0091429C" w:rsidRPr="00144BD0">
        <w:rPr>
          <w:rFonts w:ascii="Arial" w:hAnsi="Arial" w:cs="Arial"/>
        </w:rPr>
        <w:t>.</w:t>
      </w:r>
      <w:r w:rsidR="0091429C" w:rsidRPr="0091429C">
        <w:rPr>
          <w:rFonts w:ascii="Arial" w:hAnsi="Arial" w:cs="Arial"/>
        </w:rPr>
        <w:t xml:space="preserve"> </w:t>
      </w:r>
    </w:p>
    <w:p w:rsidR="00543A18" w:rsidRDefault="00543A18" w:rsidP="0013382F">
      <w:pPr>
        <w:autoSpaceDE w:val="0"/>
        <w:autoSpaceDN w:val="0"/>
        <w:adjustRightInd w:val="0"/>
        <w:spacing w:after="0" w:line="240" w:lineRule="auto"/>
        <w:jc w:val="both"/>
        <w:rPr>
          <w:rFonts w:ascii="Arial" w:hAnsi="Arial" w:cs="Arial"/>
        </w:rPr>
      </w:pPr>
    </w:p>
    <w:p w:rsidR="00543A18" w:rsidRDefault="00543A18" w:rsidP="00543A18">
      <w:pPr>
        <w:shd w:val="clear" w:color="auto" w:fill="FFFFFF"/>
        <w:spacing w:after="0" w:line="240" w:lineRule="auto"/>
        <w:jc w:val="both"/>
        <w:rPr>
          <w:rFonts w:ascii="Arial" w:hAnsi="Arial" w:cs="Arial"/>
          <w:b/>
        </w:rPr>
      </w:pPr>
      <w:r>
        <w:rPr>
          <w:rFonts w:ascii="Arial" w:hAnsi="Arial" w:cs="Arial"/>
        </w:rPr>
        <w:t xml:space="preserve">Az egyes adókötelezettségekről és egyes adótörvények módosításáról szóló 2025. évi LIV. törvény (továbbiakban: Törvény) 67. §-a értelmében </w:t>
      </w:r>
      <w:r w:rsidRPr="000D16A2">
        <w:rPr>
          <w:rFonts w:ascii="Arial" w:hAnsi="Arial" w:cs="Arial"/>
          <w:b/>
        </w:rPr>
        <w:t>a Htv. a következő 6/A §-</w:t>
      </w:r>
      <w:proofErr w:type="spellStart"/>
      <w:r w:rsidRPr="000D16A2">
        <w:rPr>
          <w:rFonts w:ascii="Arial" w:hAnsi="Arial" w:cs="Arial"/>
          <w:b/>
        </w:rPr>
        <w:t>sal</w:t>
      </w:r>
      <w:proofErr w:type="spellEnd"/>
      <w:r w:rsidRPr="000D16A2">
        <w:rPr>
          <w:rFonts w:ascii="Arial" w:hAnsi="Arial" w:cs="Arial"/>
          <w:b/>
        </w:rPr>
        <w:t xml:space="preserve"> egészült ki</w:t>
      </w:r>
      <w:r w:rsidR="006038CD" w:rsidRPr="000D16A2">
        <w:rPr>
          <w:rFonts w:ascii="Arial" w:hAnsi="Arial" w:cs="Arial"/>
          <w:b/>
        </w:rPr>
        <w:t xml:space="preserve"> 2025. július 20. napjától</w:t>
      </w:r>
      <w:r w:rsidRPr="000D16A2">
        <w:rPr>
          <w:rFonts w:ascii="Arial" w:hAnsi="Arial" w:cs="Arial"/>
          <w:b/>
        </w:rPr>
        <w:t>:</w:t>
      </w:r>
    </w:p>
    <w:p w:rsidR="00D16847" w:rsidRPr="000D16A2" w:rsidRDefault="00D16847" w:rsidP="00543A18">
      <w:pPr>
        <w:shd w:val="clear" w:color="auto" w:fill="FFFFFF"/>
        <w:spacing w:after="0" w:line="240" w:lineRule="auto"/>
        <w:jc w:val="both"/>
        <w:rPr>
          <w:rFonts w:ascii="Arial" w:hAnsi="Arial" w:cs="Arial"/>
          <w:b/>
        </w:rPr>
      </w:pPr>
    </w:p>
    <w:p w:rsidR="00543A18" w:rsidRPr="000D16A2" w:rsidRDefault="00543A18" w:rsidP="00543A18">
      <w:pPr>
        <w:shd w:val="clear" w:color="auto" w:fill="FFFFFF"/>
        <w:spacing w:after="0" w:line="240" w:lineRule="auto"/>
        <w:jc w:val="both"/>
        <w:rPr>
          <w:rFonts w:ascii="Arial" w:hAnsi="Arial" w:cs="Arial"/>
          <w:b/>
        </w:rPr>
      </w:pPr>
      <w:bookmarkStart w:id="1" w:name="_Hlk213072052"/>
      <w:r>
        <w:rPr>
          <w:rFonts w:ascii="Arial" w:hAnsi="Arial" w:cs="Arial"/>
        </w:rPr>
        <w:t>„</w:t>
      </w:r>
      <w:r w:rsidRPr="00C26723">
        <w:rPr>
          <w:rFonts w:ascii="Arial" w:hAnsi="Arial" w:cs="Arial"/>
        </w:rPr>
        <w:t xml:space="preserve">6/A. § (1) Az önkormányzat a rendeletében megállapított, </w:t>
      </w:r>
      <w:r w:rsidRPr="00543A18">
        <w:rPr>
          <w:rFonts w:ascii="Arial" w:hAnsi="Arial" w:cs="Arial"/>
          <w:b/>
        </w:rPr>
        <w:t>lakóhelyhez kapcsolódó kedvezmény</w:t>
      </w:r>
      <w:r w:rsidRPr="00C26723">
        <w:rPr>
          <w:rFonts w:ascii="Arial" w:hAnsi="Arial" w:cs="Arial"/>
        </w:rPr>
        <w:t xml:space="preserve">, </w:t>
      </w:r>
      <w:r w:rsidRPr="00543A18">
        <w:rPr>
          <w:rFonts w:ascii="Arial" w:hAnsi="Arial" w:cs="Arial"/>
          <w:b/>
        </w:rPr>
        <w:t xml:space="preserve">mentesség igénybevételének </w:t>
      </w:r>
      <w:r w:rsidRPr="00D16847">
        <w:rPr>
          <w:rFonts w:ascii="Arial" w:hAnsi="Arial" w:cs="Arial"/>
          <w:b/>
          <w:u w:val="single"/>
        </w:rPr>
        <w:t>feltételeként</w:t>
      </w:r>
      <w:r w:rsidRPr="000D16A2">
        <w:rPr>
          <w:rFonts w:ascii="Arial" w:hAnsi="Arial" w:cs="Arial"/>
          <w:b/>
        </w:rPr>
        <w:t xml:space="preserve"> írhatja elő a lakcímnyilvántartásba bejegyzett lakóhely vagy tartózkodási hely tényét.</w:t>
      </w:r>
    </w:p>
    <w:p w:rsidR="00543A18" w:rsidRDefault="00543A18" w:rsidP="00543A18">
      <w:pPr>
        <w:shd w:val="clear" w:color="auto" w:fill="FFFFFF"/>
        <w:spacing w:after="0" w:line="240" w:lineRule="auto"/>
        <w:jc w:val="both"/>
        <w:rPr>
          <w:rFonts w:ascii="Arial" w:hAnsi="Arial" w:cs="Arial"/>
        </w:rPr>
      </w:pPr>
      <w:r w:rsidRPr="00C26723">
        <w:rPr>
          <w:rFonts w:ascii="Arial" w:hAnsi="Arial" w:cs="Arial"/>
        </w:rPr>
        <w:t xml:space="preserve">(2) Az önkormányzat döntésétől függően az adóalany a lakóhelyhez kapcsolódó kedvezmény, mentesség igénybevételére az (1) bekezdés alapján előírt </w:t>
      </w:r>
      <w:r w:rsidRPr="00D16847">
        <w:rPr>
          <w:rFonts w:ascii="Arial" w:hAnsi="Arial" w:cs="Arial"/>
          <w:u w:val="single"/>
        </w:rPr>
        <w:t xml:space="preserve">lakcímbejelentési feltétel teljesítésének hiányában is jogosulttá válik, ha hitelt érdemlően </w:t>
      </w:r>
      <w:r w:rsidRPr="00C26723">
        <w:rPr>
          <w:rFonts w:ascii="Arial" w:hAnsi="Arial" w:cs="Arial"/>
        </w:rPr>
        <w:t>– így különösen a saját nevére szóló közüzemi számlákkal</w:t>
      </w:r>
      <w:r w:rsidR="00D16847">
        <w:rPr>
          <w:rFonts w:ascii="Arial" w:hAnsi="Arial" w:cs="Arial"/>
        </w:rPr>
        <w:t>, büntetőjogi felelőssége tudatában tett nyilatkozattal</w:t>
      </w:r>
      <w:r w:rsidRPr="00C26723">
        <w:rPr>
          <w:rFonts w:ascii="Arial" w:hAnsi="Arial" w:cs="Arial"/>
        </w:rPr>
        <w:t xml:space="preserve"> – </w:t>
      </w:r>
      <w:r w:rsidRPr="00D16847">
        <w:rPr>
          <w:rFonts w:ascii="Arial" w:hAnsi="Arial" w:cs="Arial"/>
          <w:u w:val="single"/>
        </w:rPr>
        <w:t xml:space="preserve">igazolja, hogy a kedvezmény, mentesség tárgyát képező lakás ténylegesen (életvitelszerűen) a </w:t>
      </w:r>
      <w:proofErr w:type="spellStart"/>
      <w:r w:rsidRPr="00D16847">
        <w:rPr>
          <w:rFonts w:ascii="Arial" w:hAnsi="Arial" w:cs="Arial"/>
          <w:u w:val="single"/>
        </w:rPr>
        <w:t>lakóhelyéül</w:t>
      </w:r>
      <w:proofErr w:type="spellEnd"/>
      <w:r w:rsidRPr="00D16847">
        <w:rPr>
          <w:rFonts w:ascii="Arial" w:hAnsi="Arial" w:cs="Arial"/>
          <w:u w:val="single"/>
        </w:rPr>
        <w:t xml:space="preserve"> szolgál</w:t>
      </w:r>
      <w:r w:rsidRPr="00C26723">
        <w:rPr>
          <w:rFonts w:ascii="Arial" w:hAnsi="Arial" w:cs="Arial"/>
        </w:rPr>
        <w:t>.</w:t>
      </w:r>
      <w:r>
        <w:rPr>
          <w:rFonts w:ascii="Arial" w:hAnsi="Arial" w:cs="Arial"/>
        </w:rPr>
        <w:t>”</w:t>
      </w:r>
    </w:p>
    <w:bookmarkEnd w:id="1"/>
    <w:p w:rsidR="0080721A" w:rsidRDefault="0080721A" w:rsidP="0013382F">
      <w:pPr>
        <w:shd w:val="clear" w:color="auto" w:fill="FFFFFF"/>
        <w:spacing w:after="0" w:line="240" w:lineRule="auto"/>
        <w:jc w:val="both"/>
        <w:rPr>
          <w:rFonts w:ascii="Arial" w:hAnsi="Arial" w:cs="Arial"/>
          <w:lang w:eastAsia="hu-HU"/>
        </w:rPr>
      </w:pPr>
    </w:p>
    <w:p w:rsidR="00C26723" w:rsidRDefault="005231B5" w:rsidP="00543A18">
      <w:pPr>
        <w:shd w:val="clear" w:color="auto" w:fill="FFFFFF"/>
        <w:spacing w:after="0" w:line="240" w:lineRule="auto"/>
        <w:jc w:val="both"/>
        <w:rPr>
          <w:rFonts w:ascii="Arial" w:hAnsi="Arial" w:cs="Arial"/>
        </w:rPr>
      </w:pPr>
      <w:r>
        <w:rPr>
          <w:rFonts w:ascii="Arial" w:hAnsi="Arial" w:cs="Arial"/>
          <w:lang w:eastAsia="hu-HU"/>
        </w:rPr>
        <w:t>A</w:t>
      </w:r>
      <w:r w:rsidR="00732241">
        <w:rPr>
          <w:rFonts w:ascii="Arial" w:hAnsi="Arial" w:cs="Arial"/>
        </w:rPr>
        <w:t xml:space="preserve"> helyi lakosokat érintő</w:t>
      </w:r>
      <w:r w:rsidR="00543A18">
        <w:rPr>
          <w:rFonts w:ascii="Arial" w:hAnsi="Arial" w:cs="Arial"/>
        </w:rPr>
        <w:t>,</w:t>
      </w:r>
      <w:r w:rsidR="00543A18" w:rsidRPr="00543A18">
        <w:rPr>
          <w:rFonts w:ascii="Arial" w:hAnsi="Arial" w:cs="Arial"/>
        </w:rPr>
        <w:t xml:space="preserve"> </w:t>
      </w:r>
      <w:r w:rsidR="00543A18">
        <w:rPr>
          <w:rFonts w:ascii="Arial" w:hAnsi="Arial" w:cs="Arial"/>
        </w:rPr>
        <w:t>építményadóra vonatkozó</w:t>
      </w:r>
      <w:r w:rsidR="00732241">
        <w:rPr>
          <w:rFonts w:ascii="Arial" w:hAnsi="Arial" w:cs="Arial"/>
        </w:rPr>
        <w:t xml:space="preserve"> </w:t>
      </w:r>
      <w:r w:rsidR="007D27BF">
        <w:rPr>
          <w:rFonts w:ascii="Arial" w:hAnsi="Arial" w:cs="Arial"/>
        </w:rPr>
        <w:t xml:space="preserve">100 % </w:t>
      </w:r>
      <w:r w:rsidR="00732241">
        <w:rPr>
          <w:rFonts w:ascii="Arial" w:hAnsi="Arial" w:cs="Arial"/>
        </w:rPr>
        <w:t xml:space="preserve">kedvezmény </w:t>
      </w:r>
      <w:r w:rsidR="000D16A2">
        <w:rPr>
          <w:rFonts w:ascii="Arial" w:hAnsi="Arial" w:cs="Arial"/>
        </w:rPr>
        <w:t xml:space="preserve">feltételének </w:t>
      </w:r>
      <w:r w:rsidR="00B2472A">
        <w:rPr>
          <w:rFonts w:ascii="Arial" w:hAnsi="Arial" w:cs="Arial"/>
        </w:rPr>
        <w:t>módosítása a</w:t>
      </w:r>
      <w:r w:rsidR="00FA309C">
        <w:rPr>
          <w:rFonts w:ascii="Arial" w:hAnsi="Arial" w:cs="Arial"/>
        </w:rPr>
        <w:t xml:space="preserve"> </w:t>
      </w:r>
      <w:r w:rsidR="00682200">
        <w:rPr>
          <w:rFonts w:ascii="Arial" w:hAnsi="Arial" w:cs="Arial"/>
        </w:rPr>
        <w:t xml:space="preserve">fenti </w:t>
      </w:r>
      <w:r w:rsidR="00FA309C">
        <w:rPr>
          <w:rFonts w:ascii="Arial" w:hAnsi="Arial" w:cs="Arial"/>
        </w:rPr>
        <w:t>jogszabály módosítás miatt</w:t>
      </w:r>
      <w:r w:rsidR="00B2472A">
        <w:rPr>
          <w:rFonts w:ascii="Arial" w:hAnsi="Arial" w:cs="Arial"/>
        </w:rPr>
        <w:t xml:space="preserve"> vált indokolttá.</w:t>
      </w:r>
      <w:r w:rsidR="008D512B">
        <w:rPr>
          <w:rFonts w:ascii="Arial" w:hAnsi="Arial" w:cs="Arial"/>
        </w:rPr>
        <w:t xml:space="preserve"> </w:t>
      </w:r>
      <w:r w:rsidR="00125A9A">
        <w:rPr>
          <w:rFonts w:ascii="Arial" w:hAnsi="Arial" w:cs="Arial"/>
        </w:rPr>
        <w:t xml:space="preserve">A módosítás lehetővé tenné, hogy a hévízi lakóhelyhez kapcsolódó 100% adókedvezményre az adott személy csak a lakcímnyilvántartásba bejegyzett lakóhelye, vagy tartózkodási helye tekintetében lesz jogosult. További módosítás </w:t>
      </w:r>
      <w:r w:rsidR="005829A3">
        <w:rPr>
          <w:rFonts w:ascii="Arial" w:hAnsi="Arial" w:cs="Arial"/>
        </w:rPr>
        <w:t>alapján,</w:t>
      </w:r>
      <w:r w:rsidR="00125A9A">
        <w:rPr>
          <w:rFonts w:ascii="Arial" w:hAnsi="Arial" w:cs="Arial"/>
        </w:rPr>
        <w:t xml:space="preserve"> ha az adott személy az előbb említett feltételt nem tudja teljesíteni, akkor a kedvezmény érvényesítése érdekében hitelt érdemlően (így különösen</w:t>
      </w:r>
      <w:r w:rsidR="00D16847">
        <w:rPr>
          <w:rFonts w:ascii="Arial" w:hAnsi="Arial" w:cs="Arial"/>
        </w:rPr>
        <w:t xml:space="preserve"> büntetőjogi felelőssége tudatában tett nyilatkozattal,</w:t>
      </w:r>
      <w:r w:rsidR="00125A9A">
        <w:rPr>
          <w:rFonts w:ascii="Arial" w:hAnsi="Arial" w:cs="Arial"/>
        </w:rPr>
        <w:t xml:space="preserve"> fogyasztást mutató közüzemi számlákkal) igazolja, hogy a kedvezmény, mentesség tárgyát képező lakás ténylegesen (életvitelszerűen) a </w:t>
      </w:r>
      <w:proofErr w:type="spellStart"/>
      <w:r w:rsidR="00125A9A">
        <w:rPr>
          <w:rFonts w:ascii="Arial" w:hAnsi="Arial" w:cs="Arial"/>
        </w:rPr>
        <w:t>lakóhelyéül</w:t>
      </w:r>
      <w:proofErr w:type="spellEnd"/>
      <w:r w:rsidR="00125A9A">
        <w:rPr>
          <w:rFonts w:ascii="Arial" w:hAnsi="Arial" w:cs="Arial"/>
        </w:rPr>
        <w:t xml:space="preserve"> szolgál. </w:t>
      </w:r>
      <w:r w:rsidR="005829A3">
        <w:rPr>
          <w:rFonts w:ascii="Arial" w:hAnsi="Arial" w:cs="Arial"/>
        </w:rPr>
        <w:t xml:space="preserve">A </w:t>
      </w:r>
      <w:proofErr w:type="spellStart"/>
      <w:r w:rsidR="005829A3">
        <w:rPr>
          <w:rFonts w:ascii="Arial" w:hAnsi="Arial" w:cs="Arial"/>
        </w:rPr>
        <w:t>Htv</w:t>
      </w:r>
      <w:proofErr w:type="spellEnd"/>
      <w:r w:rsidR="005829A3">
        <w:rPr>
          <w:rFonts w:ascii="Arial" w:hAnsi="Arial" w:cs="Arial"/>
        </w:rPr>
        <w:t xml:space="preserve">. módosításával a jogalkotó objektív, könnyen ellenőrizhető szempontokat adott az önkormányzatok kezébe az adómentességek, kedvezmények biztosítása terén 2026. január 1. napjától. </w:t>
      </w:r>
    </w:p>
    <w:p w:rsidR="00367D27" w:rsidRDefault="00367D27" w:rsidP="00543A18">
      <w:pPr>
        <w:shd w:val="clear" w:color="auto" w:fill="FFFFFF"/>
        <w:spacing w:after="0" w:line="240" w:lineRule="auto"/>
        <w:jc w:val="both"/>
        <w:rPr>
          <w:rFonts w:ascii="Arial" w:hAnsi="Arial" w:cs="Arial"/>
        </w:rPr>
      </w:pPr>
    </w:p>
    <w:p w:rsidR="00367D27" w:rsidRDefault="00367D27" w:rsidP="00543A18">
      <w:pPr>
        <w:shd w:val="clear" w:color="auto" w:fill="FFFFFF"/>
        <w:spacing w:after="0" w:line="240" w:lineRule="auto"/>
        <w:jc w:val="both"/>
        <w:rPr>
          <w:rFonts w:ascii="Arial" w:hAnsi="Arial" w:cs="Arial"/>
        </w:rPr>
      </w:pPr>
      <w:r>
        <w:rPr>
          <w:rFonts w:ascii="Arial" w:hAnsi="Arial" w:cs="Arial"/>
        </w:rPr>
        <w:t xml:space="preserve">További módosítási javaslat </w:t>
      </w:r>
      <w:r w:rsidR="00F02D8A">
        <w:rPr>
          <w:rFonts w:ascii="Arial" w:hAnsi="Arial" w:cs="Arial"/>
        </w:rPr>
        <w:t xml:space="preserve">az </w:t>
      </w:r>
      <w:r w:rsidR="00F02D8A" w:rsidRPr="003A244A">
        <w:rPr>
          <w:rFonts w:ascii="Arial" w:hAnsi="Arial" w:cs="Arial"/>
          <w:b/>
          <w:i/>
          <w:u w:val="single"/>
        </w:rPr>
        <w:t>építményadó mértékének emelése</w:t>
      </w:r>
      <w:r w:rsidR="00F02D8A">
        <w:rPr>
          <w:rFonts w:ascii="Arial" w:hAnsi="Arial" w:cs="Arial"/>
        </w:rPr>
        <w:t xml:space="preserve"> különböző arányban</w:t>
      </w:r>
      <w:r>
        <w:rPr>
          <w:rFonts w:ascii="Arial" w:hAnsi="Arial" w:cs="Arial"/>
        </w:rPr>
        <w:t>:</w:t>
      </w:r>
    </w:p>
    <w:p w:rsidR="0035177E" w:rsidRDefault="00367D27" w:rsidP="00367D27">
      <w:pPr>
        <w:pStyle w:val="Listaszerbekezds"/>
        <w:numPr>
          <w:ilvl w:val="0"/>
          <w:numId w:val="1"/>
        </w:numPr>
        <w:shd w:val="clear" w:color="auto" w:fill="FFFFFF"/>
        <w:spacing w:after="0" w:line="240" w:lineRule="auto"/>
        <w:jc w:val="both"/>
        <w:rPr>
          <w:rFonts w:ascii="Arial" w:hAnsi="Arial" w:cs="Arial"/>
        </w:rPr>
      </w:pPr>
      <w:r>
        <w:rPr>
          <w:rFonts w:ascii="Arial" w:hAnsi="Arial" w:cs="Arial"/>
        </w:rPr>
        <w:t>a</w:t>
      </w:r>
      <w:r w:rsidRPr="00367D27">
        <w:rPr>
          <w:rFonts w:ascii="Arial" w:hAnsi="Arial" w:cs="Arial"/>
        </w:rPr>
        <w:t xml:space="preserve"> lak</w:t>
      </w:r>
      <w:r w:rsidR="0035177E">
        <w:rPr>
          <w:rFonts w:ascii="Arial" w:hAnsi="Arial" w:cs="Arial"/>
        </w:rPr>
        <w:t>ások</w:t>
      </w:r>
      <w:r w:rsidRPr="00367D27">
        <w:rPr>
          <w:rFonts w:ascii="Arial" w:hAnsi="Arial" w:cs="Arial"/>
        </w:rPr>
        <w:t xml:space="preserve"> esetében a jelenleg alkalmazott 760,-</w:t>
      </w:r>
      <w:r>
        <w:rPr>
          <w:rFonts w:ascii="Arial" w:hAnsi="Arial" w:cs="Arial"/>
        </w:rPr>
        <w:t>F</w:t>
      </w:r>
      <w:r w:rsidRPr="00367D27">
        <w:rPr>
          <w:rFonts w:ascii="Arial" w:hAnsi="Arial" w:cs="Arial"/>
        </w:rPr>
        <w:t>t/m2/év összeg 1.000,-Ft/m2/év összegr</w:t>
      </w:r>
      <w:r w:rsidR="003A244A">
        <w:rPr>
          <w:rFonts w:ascii="Arial" w:hAnsi="Arial" w:cs="Arial"/>
        </w:rPr>
        <w:t>e</w:t>
      </w:r>
      <w:r w:rsidRPr="00367D27">
        <w:rPr>
          <w:rFonts w:ascii="Arial" w:hAnsi="Arial" w:cs="Arial"/>
        </w:rPr>
        <w:t xml:space="preserve">, </w:t>
      </w:r>
    </w:p>
    <w:p w:rsidR="00367D27" w:rsidRDefault="00367D27" w:rsidP="00367D27">
      <w:pPr>
        <w:pStyle w:val="Listaszerbekezds"/>
        <w:numPr>
          <w:ilvl w:val="0"/>
          <w:numId w:val="1"/>
        </w:numPr>
        <w:shd w:val="clear" w:color="auto" w:fill="FFFFFF"/>
        <w:spacing w:after="0" w:line="240" w:lineRule="auto"/>
        <w:jc w:val="both"/>
        <w:rPr>
          <w:rFonts w:ascii="Arial" w:hAnsi="Arial" w:cs="Arial"/>
        </w:rPr>
      </w:pPr>
      <w:r w:rsidRPr="00367D27">
        <w:rPr>
          <w:rFonts w:ascii="Arial" w:hAnsi="Arial" w:cs="Arial"/>
        </w:rPr>
        <w:t>a kereskedelmi egység</w:t>
      </w:r>
      <w:r w:rsidR="0035177E">
        <w:rPr>
          <w:rFonts w:ascii="Arial" w:hAnsi="Arial" w:cs="Arial"/>
        </w:rPr>
        <w:t>eknél a jelenleg hatályos 1.000,-Ft/m2/év összeg 1.300,-Ft/m2/év összegre,</w:t>
      </w:r>
    </w:p>
    <w:p w:rsidR="0035177E" w:rsidRDefault="0035177E" w:rsidP="00367D27">
      <w:pPr>
        <w:pStyle w:val="Listaszerbekezds"/>
        <w:numPr>
          <w:ilvl w:val="0"/>
          <w:numId w:val="1"/>
        </w:numPr>
        <w:shd w:val="clear" w:color="auto" w:fill="FFFFFF"/>
        <w:spacing w:after="0" w:line="240" w:lineRule="auto"/>
        <w:jc w:val="both"/>
        <w:rPr>
          <w:rFonts w:ascii="Arial" w:hAnsi="Arial" w:cs="Arial"/>
        </w:rPr>
      </w:pPr>
      <w:r>
        <w:rPr>
          <w:rFonts w:ascii="Arial" w:hAnsi="Arial" w:cs="Arial"/>
        </w:rPr>
        <w:t xml:space="preserve">az 1500 m2 alatti szálláshelyeknél a jelenleg hatályos 1.300,-Ft/m2/év összeg 1.600,-Ft/m2/év összegre, </w:t>
      </w:r>
    </w:p>
    <w:p w:rsidR="0035177E" w:rsidRPr="003C1AB7" w:rsidRDefault="0035177E" w:rsidP="00367D27">
      <w:pPr>
        <w:pStyle w:val="Listaszerbekezds"/>
        <w:numPr>
          <w:ilvl w:val="0"/>
          <w:numId w:val="1"/>
        </w:numPr>
        <w:shd w:val="clear" w:color="auto" w:fill="FFFFFF"/>
        <w:spacing w:after="0" w:line="240" w:lineRule="auto"/>
        <w:jc w:val="both"/>
        <w:rPr>
          <w:rFonts w:ascii="Arial" w:hAnsi="Arial" w:cs="Arial"/>
        </w:rPr>
      </w:pPr>
      <w:r>
        <w:rPr>
          <w:rFonts w:ascii="Arial" w:hAnsi="Arial" w:cs="Arial"/>
        </w:rPr>
        <w:t xml:space="preserve">az </w:t>
      </w:r>
      <w:r w:rsidRPr="003C1AB7">
        <w:rPr>
          <w:rFonts w:ascii="Arial" w:hAnsi="Arial" w:cs="Arial"/>
        </w:rPr>
        <w:t>1500 m2 feletti szálláshelyeknél a jelenleg hatályos 1.700,-Ft/m2/év összeg 2.100,-Ft/m2/év összegre emelkedne.</w:t>
      </w:r>
    </w:p>
    <w:p w:rsidR="003C1AB7" w:rsidRPr="003C1AB7" w:rsidRDefault="003C1AB7" w:rsidP="003C1AB7">
      <w:pPr>
        <w:shd w:val="clear" w:color="auto" w:fill="FFFFFF"/>
        <w:spacing w:after="0" w:line="240" w:lineRule="auto"/>
        <w:jc w:val="both"/>
        <w:rPr>
          <w:rFonts w:ascii="Arial" w:hAnsi="Arial" w:cs="Arial"/>
        </w:rPr>
      </w:pPr>
    </w:p>
    <w:p w:rsidR="003C1AB7" w:rsidRPr="003C1AB7" w:rsidRDefault="003C1AB7" w:rsidP="003C1AB7">
      <w:pPr>
        <w:shd w:val="clear" w:color="auto" w:fill="FFFFFF"/>
        <w:spacing w:after="0" w:line="240" w:lineRule="auto"/>
        <w:jc w:val="both"/>
        <w:rPr>
          <w:rFonts w:ascii="Arial" w:hAnsi="Arial" w:cs="Arial"/>
        </w:rPr>
      </w:pPr>
      <w:r w:rsidRPr="003C1AB7">
        <w:rPr>
          <w:rFonts w:ascii="Arial" w:hAnsi="Arial" w:cs="Arial"/>
        </w:rPr>
        <w:t>2025. november 3. napján az ASP Adószakrendszerből kigyűjtött adatok alapján kalkulációt végeztünk a javaslatnak megfelelően prognosztizálható 2026. évi bevételekről</w:t>
      </w:r>
      <w:r w:rsidR="006862F9">
        <w:rPr>
          <w:rFonts w:ascii="Arial" w:hAnsi="Arial" w:cs="Arial"/>
        </w:rPr>
        <w:t xml:space="preserve"> összehasonlítva a 2025. évben várható bevételekkel:</w:t>
      </w:r>
    </w:p>
    <w:p w:rsidR="005829A3" w:rsidRPr="003C1AB7" w:rsidRDefault="005829A3" w:rsidP="0013382F">
      <w:pPr>
        <w:shd w:val="clear" w:color="auto" w:fill="FFFFFF"/>
        <w:spacing w:after="0" w:line="240" w:lineRule="auto"/>
        <w:jc w:val="both"/>
        <w:rPr>
          <w:rFonts w:ascii="Arial" w:hAnsi="Arial" w:cs="Arial"/>
        </w:rPr>
      </w:pPr>
    </w:p>
    <w:tbl>
      <w:tblPr>
        <w:tblStyle w:val="Rcsostblzat"/>
        <w:tblW w:w="0" w:type="auto"/>
        <w:tblLook w:val="04A0" w:firstRow="1" w:lastRow="0" w:firstColumn="1" w:lastColumn="0" w:noHBand="0" w:noVBand="1"/>
      </w:tblPr>
      <w:tblGrid>
        <w:gridCol w:w="3020"/>
        <w:gridCol w:w="3021"/>
        <w:gridCol w:w="3021"/>
      </w:tblGrid>
      <w:tr w:rsidR="003C1AB7" w:rsidRPr="003C1AB7" w:rsidTr="003C1AB7">
        <w:tc>
          <w:tcPr>
            <w:tcW w:w="3020" w:type="dxa"/>
          </w:tcPr>
          <w:p w:rsidR="003C1AB7" w:rsidRPr="006862F9" w:rsidRDefault="003C1AB7" w:rsidP="0013382F">
            <w:pPr>
              <w:spacing w:after="0" w:line="240" w:lineRule="auto"/>
              <w:jc w:val="both"/>
              <w:rPr>
                <w:rFonts w:ascii="Arial" w:hAnsi="Arial" w:cs="Arial"/>
              </w:rPr>
            </w:pP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rPr>
              <w:t>2025 év</w:t>
            </w: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rPr>
              <w:t>2026 év</w:t>
            </w:r>
          </w:p>
        </w:tc>
      </w:tr>
      <w:tr w:rsidR="003C1AB7" w:rsidRPr="003C1AB7" w:rsidTr="004532CF">
        <w:tc>
          <w:tcPr>
            <w:tcW w:w="9062" w:type="dxa"/>
            <w:gridSpan w:val="3"/>
          </w:tcPr>
          <w:p w:rsidR="003C1AB7" w:rsidRPr="006862F9" w:rsidRDefault="003C1AB7" w:rsidP="0013382F">
            <w:pPr>
              <w:spacing w:after="0" w:line="240" w:lineRule="auto"/>
              <w:jc w:val="both"/>
              <w:rPr>
                <w:rFonts w:ascii="Arial" w:hAnsi="Arial" w:cs="Arial"/>
              </w:rPr>
            </w:pPr>
            <w:r w:rsidRPr="006862F9">
              <w:rPr>
                <w:rFonts w:ascii="Arial" w:hAnsi="Arial" w:cs="Arial"/>
                <w:color w:val="000000"/>
                <w:lang w:eastAsia="hu-HU"/>
              </w:rPr>
              <w:t>a)      lakás, lakóépület, a lakáshoz, üdülőhöz tartozó gépjárműtároló esetében befolyó építményadó bevétel</w:t>
            </w:r>
          </w:p>
        </w:tc>
      </w:tr>
      <w:tr w:rsidR="003C1AB7" w:rsidRPr="003C1AB7" w:rsidTr="003C1AB7">
        <w:tc>
          <w:tcPr>
            <w:tcW w:w="3020" w:type="dxa"/>
          </w:tcPr>
          <w:p w:rsidR="003C1AB7" w:rsidRPr="006862F9" w:rsidRDefault="003C1AB7" w:rsidP="0013382F">
            <w:pPr>
              <w:spacing w:after="0" w:line="240" w:lineRule="auto"/>
              <w:jc w:val="both"/>
              <w:rPr>
                <w:rFonts w:ascii="Arial" w:hAnsi="Arial" w:cs="Arial"/>
                <w:b/>
              </w:rPr>
            </w:pP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color w:val="000000"/>
                <w:lang w:eastAsia="hu-HU"/>
              </w:rPr>
              <w:t>154 096 503 Ft</w:t>
            </w: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color w:val="000000"/>
                <w:lang w:eastAsia="hu-HU"/>
              </w:rPr>
              <w:t>202 760 179 Ft</w:t>
            </w:r>
          </w:p>
        </w:tc>
      </w:tr>
      <w:tr w:rsidR="003C1AB7" w:rsidRPr="003C1AB7" w:rsidTr="004532CF">
        <w:tc>
          <w:tcPr>
            <w:tcW w:w="9062" w:type="dxa"/>
            <w:gridSpan w:val="3"/>
          </w:tcPr>
          <w:p w:rsidR="003C1AB7" w:rsidRPr="006862F9" w:rsidRDefault="003C1AB7" w:rsidP="0013382F">
            <w:pPr>
              <w:spacing w:after="0" w:line="240" w:lineRule="auto"/>
              <w:jc w:val="both"/>
              <w:rPr>
                <w:rFonts w:ascii="Arial" w:hAnsi="Arial" w:cs="Arial"/>
              </w:rPr>
            </w:pPr>
            <w:r w:rsidRPr="006862F9">
              <w:rPr>
                <w:rFonts w:ascii="Arial" w:hAnsi="Arial" w:cs="Arial"/>
                <w:color w:val="000000"/>
                <w:lang w:eastAsia="hu-HU"/>
              </w:rPr>
              <w:t>b) kereskedelmi egység, iroda, szolgáltató tevékenység végzésre szolgáló építmény esetében befolyó építményadó bevétel</w:t>
            </w:r>
          </w:p>
        </w:tc>
      </w:tr>
      <w:tr w:rsidR="003C1AB7" w:rsidRPr="003C1AB7" w:rsidTr="003C1AB7">
        <w:tc>
          <w:tcPr>
            <w:tcW w:w="3020" w:type="dxa"/>
          </w:tcPr>
          <w:p w:rsidR="003C1AB7" w:rsidRPr="006862F9" w:rsidRDefault="003C1AB7" w:rsidP="0013382F">
            <w:pPr>
              <w:spacing w:after="0" w:line="240" w:lineRule="auto"/>
              <w:jc w:val="both"/>
              <w:rPr>
                <w:rFonts w:ascii="Arial" w:hAnsi="Arial" w:cs="Arial"/>
                <w:b/>
              </w:rPr>
            </w:pP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lang w:eastAsia="hu-HU"/>
              </w:rPr>
              <w:t>49 515 725 Ft</w:t>
            </w: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lang w:eastAsia="hu-HU"/>
              </w:rPr>
              <w:t>64 370 443 Ft</w:t>
            </w:r>
          </w:p>
        </w:tc>
      </w:tr>
      <w:tr w:rsidR="003C1AB7" w:rsidRPr="003C1AB7" w:rsidTr="004532CF">
        <w:tc>
          <w:tcPr>
            <w:tcW w:w="9062" w:type="dxa"/>
            <w:gridSpan w:val="3"/>
          </w:tcPr>
          <w:p w:rsidR="003C1AB7" w:rsidRPr="006862F9" w:rsidRDefault="003C1AB7" w:rsidP="003C1AB7">
            <w:pPr>
              <w:spacing w:after="0" w:line="240" w:lineRule="auto"/>
              <w:jc w:val="both"/>
              <w:rPr>
                <w:rFonts w:ascii="Arial" w:hAnsi="Arial" w:cs="Arial"/>
              </w:rPr>
            </w:pPr>
            <w:r w:rsidRPr="006862F9">
              <w:rPr>
                <w:rFonts w:ascii="Arial" w:hAnsi="Arial" w:cs="Arial"/>
              </w:rPr>
              <w:t xml:space="preserve">c) szállásépület, szálláshely 1500 m2 alatti hasznos alapterület </w:t>
            </w:r>
            <w:r w:rsidRPr="006862F9">
              <w:rPr>
                <w:rFonts w:ascii="Arial" w:hAnsi="Arial" w:cs="Arial"/>
                <w:color w:val="000000"/>
                <w:lang w:eastAsia="hu-HU"/>
              </w:rPr>
              <w:t>esetében befolyó építményadó bevétel</w:t>
            </w:r>
          </w:p>
        </w:tc>
      </w:tr>
      <w:tr w:rsidR="003C1AB7" w:rsidRPr="003C1AB7" w:rsidTr="003C1AB7">
        <w:tc>
          <w:tcPr>
            <w:tcW w:w="3020" w:type="dxa"/>
          </w:tcPr>
          <w:p w:rsidR="003C1AB7" w:rsidRPr="006862F9" w:rsidRDefault="003C1AB7" w:rsidP="0013382F">
            <w:pPr>
              <w:spacing w:after="0" w:line="240" w:lineRule="auto"/>
              <w:jc w:val="both"/>
              <w:rPr>
                <w:rFonts w:ascii="Arial" w:hAnsi="Arial" w:cs="Arial"/>
              </w:rPr>
            </w:pP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lang w:eastAsia="hu-HU"/>
              </w:rPr>
              <w:t>21 833 040 Ft</w:t>
            </w: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lang w:eastAsia="hu-HU"/>
              </w:rPr>
              <w:t>26 854 639 Ft</w:t>
            </w:r>
          </w:p>
        </w:tc>
      </w:tr>
      <w:tr w:rsidR="003C1AB7" w:rsidRPr="003C1AB7" w:rsidTr="004532CF">
        <w:tc>
          <w:tcPr>
            <w:tcW w:w="9062" w:type="dxa"/>
            <w:gridSpan w:val="3"/>
          </w:tcPr>
          <w:p w:rsidR="003C1AB7" w:rsidRPr="006862F9" w:rsidRDefault="003C1AB7" w:rsidP="0013382F">
            <w:pPr>
              <w:spacing w:after="0" w:line="240" w:lineRule="auto"/>
              <w:jc w:val="both"/>
              <w:rPr>
                <w:rFonts w:ascii="Arial" w:hAnsi="Arial" w:cs="Arial"/>
              </w:rPr>
            </w:pPr>
            <w:r w:rsidRPr="006862F9">
              <w:rPr>
                <w:rFonts w:ascii="Arial" w:hAnsi="Arial" w:cs="Arial"/>
              </w:rPr>
              <w:t>d) szállásépület, szálláshely 1500 m2 feletti hasznos alapterület esetében befolyó építményadó bevétel</w:t>
            </w:r>
          </w:p>
        </w:tc>
      </w:tr>
      <w:tr w:rsidR="003C1AB7" w:rsidRPr="003C1AB7" w:rsidTr="003C1AB7">
        <w:tc>
          <w:tcPr>
            <w:tcW w:w="3020" w:type="dxa"/>
          </w:tcPr>
          <w:p w:rsidR="003C1AB7" w:rsidRPr="006862F9" w:rsidRDefault="003C1AB7" w:rsidP="0013382F">
            <w:pPr>
              <w:spacing w:after="0" w:line="240" w:lineRule="auto"/>
              <w:jc w:val="both"/>
              <w:rPr>
                <w:rFonts w:ascii="Arial" w:hAnsi="Arial" w:cs="Arial"/>
              </w:rPr>
            </w:pP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lang w:eastAsia="hu-HU"/>
              </w:rPr>
              <w:t>194 036 249 Ft</w:t>
            </w:r>
          </w:p>
        </w:tc>
        <w:tc>
          <w:tcPr>
            <w:tcW w:w="3021" w:type="dxa"/>
          </w:tcPr>
          <w:p w:rsidR="003C1AB7" w:rsidRPr="006862F9" w:rsidRDefault="003C1AB7" w:rsidP="0013382F">
            <w:pPr>
              <w:spacing w:after="0" w:line="240" w:lineRule="auto"/>
              <w:jc w:val="both"/>
              <w:rPr>
                <w:rFonts w:ascii="Arial" w:hAnsi="Arial" w:cs="Arial"/>
                <w:b/>
              </w:rPr>
            </w:pPr>
            <w:r w:rsidRPr="006862F9">
              <w:rPr>
                <w:rFonts w:ascii="Arial" w:hAnsi="Arial" w:cs="Arial"/>
                <w:b/>
                <w:lang w:eastAsia="hu-HU"/>
              </w:rPr>
              <w:t>239 673 575 Ft</w:t>
            </w:r>
          </w:p>
        </w:tc>
      </w:tr>
      <w:tr w:rsidR="006862F9" w:rsidRPr="003C1AB7" w:rsidTr="004532CF">
        <w:tc>
          <w:tcPr>
            <w:tcW w:w="9062" w:type="dxa"/>
            <w:gridSpan w:val="3"/>
          </w:tcPr>
          <w:p w:rsidR="006862F9" w:rsidRPr="006862F9" w:rsidRDefault="006862F9" w:rsidP="0013382F">
            <w:pPr>
              <w:spacing w:after="0" w:line="240" w:lineRule="auto"/>
              <w:jc w:val="both"/>
              <w:rPr>
                <w:rFonts w:ascii="Arial" w:hAnsi="Arial" w:cs="Arial"/>
                <w:b/>
                <w:lang w:eastAsia="hu-HU"/>
              </w:rPr>
            </w:pPr>
            <w:r w:rsidRPr="006862F9">
              <w:rPr>
                <w:rFonts w:ascii="Arial" w:hAnsi="Arial" w:cs="Arial"/>
                <w:b/>
                <w:bCs/>
                <w:lang w:eastAsia="hu-HU"/>
              </w:rPr>
              <w:t>Építményadóból összesen várhatóan befolyó bevétel:</w:t>
            </w:r>
          </w:p>
        </w:tc>
      </w:tr>
      <w:tr w:rsidR="006862F9" w:rsidRPr="003C1AB7" w:rsidTr="003C1AB7">
        <w:tc>
          <w:tcPr>
            <w:tcW w:w="3020" w:type="dxa"/>
          </w:tcPr>
          <w:p w:rsidR="006862F9" w:rsidRPr="006862F9" w:rsidRDefault="006862F9" w:rsidP="0013382F">
            <w:pPr>
              <w:spacing w:after="0" w:line="240" w:lineRule="auto"/>
              <w:jc w:val="both"/>
              <w:rPr>
                <w:rFonts w:ascii="Arial" w:hAnsi="Arial" w:cs="Arial"/>
              </w:rPr>
            </w:pPr>
          </w:p>
        </w:tc>
        <w:tc>
          <w:tcPr>
            <w:tcW w:w="3021" w:type="dxa"/>
          </w:tcPr>
          <w:p w:rsidR="006862F9" w:rsidRPr="006862F9" w:rsidRDefault="006862F9" w:rsidP="0013382F">
            <w:pPr>
              <w:spacing w:after="0" w:line="240" w:lineRule="auto"/>
              <w:jc w:val="both"/>
              <w:rPr>
                <w:rFonts w:ascii="Arial" w:hAnsi="Arial" w:cs="Arial"/>
                <w:b/>
                <w:lang w:eastAsia="hu-HU"/>
              </w:rPr>
            </w:pPr>
            <w:r w:rsidRPr="006862F9">
              <w:rPr>
                <w:rFonts w:ascii="Arial" w:hAnsi="Arial" w:cs="Arial"/>
                <w:b/>
                <w:bCs/>
                <w:color w:val="000000"/>
                <w:lang w:eastAsia="hu-HU"/>
              </w:rPr>
              <w:t>419 481 517 Ft</w:t>
            </w:r>
          </w:p>
        </w:tc>
        <w:tc>
          <w:tcPr>
            <w:tcW w:w="3021" w:type="dxa"/>
          </w:tcPr>
          <w:p w:rsidR="006862F9" w:rsidRPr="006862F9" w:rsidRDefault="006862F9" w:rsidP="0013382F">
            <w:pPr>
              <w:spacing w:after="0" w:line="240" w:lineRule="auto"/>
              <w:jc w:val="both"/>
              <w:rPr>
                <w:rFonts w:ascii="Arial" w:hAnsi="Arial" w:cs="Arial"/>
                <w:b/>
                <w:lang w:eastAsia="hu-HU"/>
              </w:rPr>
            </w:pPr>
            <w:r w:rsidRPr="006862F9">
              <w:rPr>
                <w:rFonts w:ascii="Arial" w:hAnsi="Arial" w:cs="Arial"/>
                <w:b/>
                <w:bCs/>
                <w:color w:val="000000"/>
                <w:lang w:eastAsia="hu-HU"/>
              </w:rPr>
              <w:t>533 658 83</w:t>
            </w:r>
            <w:r>
              <w:rPr>
                <w:rFonts w:ascii="Arial" w:hAnsi="Arial" w:cs="Arial"/>
                <w:b/>
                <w:bCs/>
                <w:color w:val="000000"/>
                <w:lang w:eastAsia="hu-HU"/>
              </w:rPr>
              <w:t>6</w:t>
            </w:r>
            <w:r w:rsidRPr="006862F9">
              <w:rPr>
                <w:rFonts w:ascii="Arial" w:hAnsi="Arial" w:cs="Arial"/>
                <w:b/>
                <w:bCs/>
                <w:color w:val="000000"/>
                <w:lang w:eastAsia="hu-HU"/>
              </w:rPr>
              <w:t xml:space="preserve"> Ft</w:t>
            </w:r>
          </w:p>
        </w:tc>
      </w:tr>
    </w:tbl>
    <w:p w:rsidR="00090A4F" w:rsidRDefault="00090A4F" w:rsidP="0013382F">
      <w:pPr>
        <w:shd w:val="clear" w:color="auto" w:fill="FFFFFF"/>
        <w:spacing w:after="0" w:line="240" w:lineRule="auto"/>
        <w:jc w:val="both"/>
        <w:rPr>
          <w:rFonts w:ascii="Arial" w:hAnsi="Arial" w:cs="Arial"/>
        </w:rPr>
      </w:pPr>
    </w:p>
    <w:p w:rsidR="00B65DE1" w:rsidRPr="0006626F" w:rsidRDefault="00B65DE1" w:rsidP="0013382F">
      <w:pPr>
        <w:shd w:val="clear" w:color="auto" w:fill="FFFFFF"/>
        <w:spacing w:after="0" w:line="240" w:lineRule="auto"/>
        <w:jc w:val="both"/>
        <w:rPr>
          <w:rFonts w:ascii="Arial" w:hAnsi="Arial" w:cs="Arial"/>
          <w:u w:val="single"/>
        </w:rPr>
      </w:pPr>
    </w:p>
    <w:p w:rsidR="00C90C8F" w:rsidRPr="007320D2" w:rsidRDefault="00C90C8F" w:rsidP="00C20423">
      <w:pPr>
        <w:pStyle w:val="Listaszerbekezds"/>
        <w:numPr>
          <w:ilvl w:val="0"/>
          <w:numId w:val="5"/>
        </w:numPr>
        <w:shd w:val="clear" w:color="auto" w:fill="FFFFFF"/>
        <w:spacing w:after="0" w:line="240" w:lineRule="auto"/>
        <w:jc w:val="both"/>
        <w:rPr>
          <w:rFonts w:ascii="Arial" w:hAnsi="Arial" w:cs="Arial"/>
          <w:b/>
        </w:rPr>
      </w:pPr>
      <w:r w:rsidRPr="007320D2">
        <w:rPr>
          <w:rFonts w:ascii="Arial" w:hAnsi="Arial" w:cs="Arial"/>
          <w:b/>
        </w:rPr>
        <w:t xml:space="preserve">Helyi iparűzési adó </w:t>
      </w:r>
    </w:p>
    <w:p w:rsidR="0006626F" w:rsidRPr="0006626F" w:rsidRDefault="0006626F" w:rsidP="0013382F">
      <w:pPr>
        <w:pStyle w:val="Listaszerbekezds"/>
        <w:shd w:val="clear" w:color="auto" w:fill="FFFFFF"/>
        <w:spacing w:after="0" w:line="240" w:lineRule="auto"/>
        <w:ind w:left="1080"/>
        <w:jc w:val="both"/>
        <w:rPr>
          <w:rFonts w:ascii="Arial" w:hAnsi="Arial" w:cs="Arial"/>
        </w:rPr>
      </w:pPr>
    </w:p>
    <w:p w:rsidR="001405C7" w:rsidRDefault="00C93831" w:rsidP="0013382F">
      <w:pPr>
        <w:spacing w:after="0" w:line="240" w:lineRule="auto"/>
        <w:jc w:val="both"/>
        <w:rPr>
          <w:rFonts w:ascii="Arial" w:hAnsi="Arial" w:cs="Arial"/>
        </w:rPr>
      </w:pPr>
      <w:r>
        <w:rPr>
          <w:rFonts w:ascii="Arial" w:hAnsi="Arial" w:cs="Arial"/>
        </w:rPr>
        <w:t>A</w:t>
      </w:r>
      <w:r w:rsidR="00682200">
        <w:rPr>
          <w:rFonts w:ascii="Arial" w:hAnsi="Arial" w:cs="Arial"/>
        </w:rPr>
        <w:t xml:space="preserve"> </w:t>
      </w:r>
      <w:r>
        <w:rPr>
          <w:rFonts w:ascii="Arial" w:hAnsi="Arial" w:cs="Arial"/>
        </w:rPr>
        <w:t>Törvény 70. §-a alapján a Htv. 39/C (3) bekezdésében a „20 millió forintot” szövegrész helyébe a „40 millió forintot” szöveg lépett. A módosítás alapján 2025. augusztus 1. napjától a hatályos rendelkezés az alábbiakról szól:</w:t>
      </w:r>
    </w:p>
    <w:p w:rsidR="00C93831" w:rsidRDefault="00C93831" w:rsidP="0013382F">
      <w:pPr>
        <w:spacing w:after="0" w:line="240" w:lineRule="auto"/>
        <w:jc w:val="both"/>
        <w:rPr>
          <w:rFonts w:ascii="Arial" w:hAnsi="Arial" w:cs="Arial"/>
        </w:rPr>
      </w:pPr>
    </w:p>
    <w:p w:rsidR="00C93831" w:rsidRDefault="00C93831" w:rsidP="0013382F">
      <w:pPr>
        <w:spacing w:after="0" w:line="240" w:lineRule="auto"/>
        <w:jc w:val="both"/>
        <w:rPr>
          <w:rFonts w:ascii="Arial" w:hAnsi="Arial" w:cs="Arial"/>
        </w:rPr>
      </w:pPr>
      <w:r>
        <w:rPr>
          <w:rFonts w:ascii="Arial" w:hAnsi="Arial" w:cs="Arial"/>
        </w:rPr>
        <w:t xml:space="preserve">Htv. 39/C § </w:t>
      </w:r>
      <w:r w:rsidRPr="00C93831">
        <w:rPr>
          <w:rFonts w:ascii="Arial" w:hAnsi="Arial" w:cs="Arial"/>
        </w:rPr>
        <w:t>(3) Az önkormányzat rendeletében jogosult a háziorvos, védőnő vállalkozó számára adómentességet, adókedvezményt megállapítani, feltéve, ha annak vállalkozási szintű iparűzési adóalapja az adóévben a 40 millió forintot nem haladja meg. Az adómentességnek, adókedvezménynek valamennyi háziorvos, védőnő vállalkozó számára azonosnak kell lennie.</w:t>
      </w:r>
    </w:p>
    <w:p w:rsidR="00C93831" w:rsidRDefault="00C93831" w:rsidP="0013382F">
      <w:pPr>
        <w:spacing w:after="0" w:line="240" w:lineRule="auto"/>
        <w:jc w:val="both"/>
        <w:rPr>
          <w:rFonts w:ascii="Arial" w:hAnsi="Arial" w:cs="Arial"/>
        </w:rPr>
      </w:pPr>
    </w:p>
    <w:p w:rsidR="00C93831" w:rsidRDefault="00547CE5" w:rsidP="0013382F">
      <w:pPr>
        <w:spacing w:after="0" w:line="240" w:lineRule="auto"/>
        <w:jc w:val="both"/>
        <w:rPr>
          <w:rFonts w:ascii="Arial" w:hAnsi="Arial" w:cs="Arial"/>
        </w:rPr>
      </w:pPr>
      <w:r>
        <w:rPr>
          <w:rFonts w:ascii="Arial" w:hAnsi="Arial" w:cs="Arial"/>
        </w:rPr>
        <w:t xml:space="preserve">Törvény értelmében a módosított 39/C § (3) bekezdése alapján a kedvezmény, mentesség a 2025. adóévet követő év adókötelezettsége tekintetében alkalmazható. </w:t>
      </w:r>
    </w:p>
    <w:p w:rsidR="00547CE5" w:rsidRDefault="00547CE5" w:rsidP="0013382F">
      <w:pPr>
        <w:spacing w:after="0" w:line="240" w:lineRule="auto"/>
        <w:jc w:val="both"/>
        <w:rPr>
          <w:rFonts w:ascii="Arial" w:hAnsi="Arial" w:cs="Arial"/>
        </w:rPr>
      </w:pPr>
    </w:p>
    <w:p w:rsidR="00F25F3F" w:rsidRDefault="00547CE5" w:rsidP="0013382F">
      <w:pPr>
        <w:spacing w:after="0" w:line="240" w:lineRule="auto"/>
        <w:jc w:val="both"/>
        <w:rPr>
          <w:rFonts w:ascii="Arial" w:hAnsi="Arial" w:cs="Arial"/>
        </w:rPr>
      </w:pPr>
      <w:r>
        <w:rPr>
          <w:rFonts w:ascii="Arial" w:hAnsi="Arial" w:cs="Arial"/>
        </w:rPr>
        <w:t xml:space="preserve">A Rendelet </w:t>
      </w:r>
      <w:r w:rsidR="00B3160B">
        <w:rPr>
          <w:rFonts w:ascii="Arial" w:hAnsi="Arial" w:cs="Arial"/>
        </w:rPr>
        <w:t>11. §</w:t>
      </w:r>
      <w:r w:rsidR="00F25F3F">
        <w:rPr>
          <w:rFonts w:ascii="Arial" w:hAnsi="Arial" w:cs="Arial"/>
        </w:rPr>
        <w:t xml:space="preserve"> (2) bekezdése jelenleg is tartalmaz adómentességi előírást a háziorvosok és védőnő vállalkozók számára a következők szerint: „adómentesség illeti meg azt a háziorvos, védőnő vállalkozót, akinek a vállalkozási szintű adóalapja az adóévben a 20 millió forintot nem haladja meg.” </w:t>
      </w:r>
    </w:p>
    <w:p w:rsidR="00F25F3F" w:rsidRDefault="00F25F3F" w:rsidP="0013382F">
      <w:pPr>
        <w:spacing w:after="0" w:line="240" w:lineRule="auto"/>
        <w:jc w:val="both"/>
        <w:rPr>
          <w:rFonts w:ascii="Arial" w:hAnsi="Arial" w:cs="Arial"/>
        </w:rPr>
      </w:pPr>
    </w:p>
    <w:p w:rsidR="00711EF9" w:rsidRPr="000D16A2" w:rsidRDefault="00F25F3F" w:rsidP="0013382F">
      <w:pPr>
        <w:spacing w:after="0" w:line="240" w:lineRule="auto"/>
        <w:jc w:val="both"/>
        <w:rPr>
          <w:rFonts w:ascii="Arial" w:hAnsi="Arial" w:cs="Arial"/>
        </w:rPr>
      </w:pPr>
      <w:r>
        <w:rPr>
          <w:rFonts w:ascii="Arial" w:hAnsi="Arial" w:cs="Arial"/>
        </w:rPr>
        <w:lastRenderedPageBreak/>
        <w:t>Törvényi szabályozás lehetőséget biztosít</w:t>
      </w:r>
      <w:r w:rsidR="0092791B">
        <w:rPr>
          <w:rFonts w:ascii="Arial" w:hAnsi="Arial" w:cs="Arial"/>
        </w:rPr>
        <w:t xml:space="preserve"> tehát</w:t>
      </w:r>
      <w:r>
        <w:rPr>
          <w:rFonts w:ascii="Arial" w:hAnsi="Arial" w:cs="Arial"/>
        </w:rPr>
        <w:t xml:space="preserve"> arra, hogy a </w:t>
      </w:r>
      <w:r w:rsidR="00682200">
        <w:rPr>
          <w:rFonts w:ascii="Arial" w:hAnsi="Arial" w:cs="Arial"/>
        </w:rPr>
        <w:t xml:space="preserve">háziorvosokat, védőnő vállalkozókat megillető mentesség adóalapja 20 millió forintról megemelésre kerüljön 40 millió forintra, mely lehetőséget támogatva, javaslom a Rendelet módosítását ebben a tekintetben. </w:t>
      </w:r>
    </w:p>
    <w:p w:rsidR="00711EF9" w:rsidRPr="00910845" w:rsidRDefault="00711EF9" w:rsidP="0013382F">
      <w:pPr>
        <w:spacing w:after="0" w:line="240" w:lineRule="auto"/>
        <w:jc w:val="both"/>
        <w:rPr>
          <w:rFonts w:ascii="Arial" w:hAnsi="Arial" w:cs="Arial"/>
          <w:color w:val="0070C0"/>
        </w:rPr>
      </w:pPr>
    </w:p>
    <w:p w:rsidR="00C115B3" w:rsidRDefault="00711EF9" w:rsidP="0013382F">
      <w:pPr>
        <w:spacing w:after="0" w:line="240" w:lineRule="auto"/>
        <w:jc w:val="both"/>
        <w:rPr>
          <w:rFonts w:ascii="Arial" w:hAnsi="Arial" w:cs="Arial"/>
        </w:rPr>
      </w:pPr>
      <w:r w:rsidRPr="00910845">
        <w:rPr>
          <w:rFonts w:ascii="Arial" w:hAnsi="Arial" w:cs="Arial"/>
        </w:rPr>
        <w:t>A</w:t>
      </w:r>
      <w:r w:rsidR="00EA2FAB" w:rsidRPr="00910845">
        <w:rPr>
          <w:rFonts w:ascii="Arial" w:hAnsi="Arial" w:cs="Arial"/>
        </w:rPr>
        <w:t xml:space="preserve"> helyi szabályozás módosítása </w:t>
      </w:r>
      <w:r w:rsidR="004502B5" w:rsidRPr="00910845">
        <w:rPr>
          <w:rFonts w:ascii="Arial" w:hAnsi="Arial" w:cs="Arial"/>
        </w:rPr>
        <w:t>egyéb tekintetben</w:t>
      </w:r>
      <w:r w:rsidR="0092791B">
        <w:rPr>
          <w:rFonts w:ascii="Arial" w:hAnsi="Arial" w:cs="Arial"/>
        </w:rPr>
        <w:t>, iparűzési adó témában</w:t>
      </w:r>
      <w:r w:rsidR="004502B5" w:rsidRPr="00910845">
        <w:rPr>
          <w:rFonts w:ascii="Arial" w:hAnsi="Arial" w:cs="Arial"/>
        </w:rPr>
        <w:t xml:space="preserve"> </w:t>
      </w:r>
      <w:r w:rsidR="00EA2FAB" w:rsidRPr="00910845">
        <w:rPr>
          <w:rFonts w:ascii="Arial" w:hAnsi="Arial" w:cs="Arial"/>
        </w:rPr>
        <w:t>nem indokolt</w:t>
      </w:r>
      <w:r w:rsidR="00682200">
        <w:rPr>
          <w:rFonts w:ascii="Arial" w:hAnsi="Arial" w:cs="Arial"/>
        </w:rPr>
        <w:t>.</w:t>
      </w:r>
    </w:p>
    <w:p w:rsidR="00682200" w:rsidRDefault="00682200" w:rsidP="0013382F">
      <w:pPr>
        <w:spacing w:after="0" w:line="240" w:lineRule="auto"/>
        <w:jc w:val="both"/>
        <w:rPr>
          <w:rFonts w:ascii="Arial" w:hAnsi="Arial" w:cs="Arial"/>
        </w:rPr>
      </w:pPr>
    </w:p>
    <w:p w:rsidR="004B2C60" w:rsidRPr="00DF5968" w:rsidRDefault="004B2C60" w:rsidP="0013382F">
      <w:pPr>
        <w:spacing w:after="0" w:line="240" w:lineRule="auto"/>
        <w:jc w:val="both"/>
        <w:rPr>
          <w:rFonts w:ascii="Arial" w:hAnsi="Arial" w:cs="Arial"/>
        </w:rPr>
      </w:pPr>
    </w:p>
    <w:p w:rsidR="00BD30ED" w:rsidRPr="007320D2" w:rsidRDefault="00BD30ED" w:rsidP="00C20423">
      <w:pPr>
        <w:pStyle w:val="Listaszerbekezds"/>
        <w:numPr>
          <w:ilvl w:val="0"/>
          <w:numId w:val="5"/>
        </w:numPr>
        <w:spacing w:after="0" w:line="240" w:lineRule="auto"/>
        <w:jc w:val="both"/>
        <w:rPr>
          <w:rFonts w:ascii="Arial" w:hAnsi="Arial" w:cs="Arial"/>
          <w:b/>
          <w:u w:val="single"/>
        </w:rPr>
      </w:pPr>
      <w:r w:rsidRPr="007320D2">
        <w:rPr>
          <w:rFonts w:ascii="Arial" w:hAnsi="Arial" w:cs="Arial"/>
          <w:b/>
        </w:rPr>
        <w:t>Idegenforgalmi adó</w:t>
      </w:r>
      <w:bookmarkStart w:id="2" w:name="_GoBack"/>
      <w:bookmarkEnd w:id="2"/>
    </w:p>
    <w:p w:rsidR="00AC0A0C" w:rsidRDefault="00AC0A0C" w:rsidP="0013382F">
      <w:pPr>
        <w:spacing w:after="0" w:line="240" w:lineRule="auto"/>
        <w:jc w:val="both"/>
        <w:rPr>
          <w:rFonts w:ascii="Arial" w:hAnsi="Arial" w:cs="Arial"/>
        </w:rPr>
      </w:pPr>
    </w:p>
    <w:p w:rsidR="00753D7B" w:rsidRPr="003A244A" w:rsidRDefault="00C115B3" w:rsidP="00D605CF">
      <w:pPr>
        <w:spacing w:after="0" w:line="240" w:lineRule="auto"/>
        <w:jc w:val="both"/>
        <w:rPr>
          <w:rFonts w:ascii="Arial" w:hAnsi="Arial" w:cs="Arial"/>
          <w:b/>
          <w:i/>
          <w:u w:val="single"/>
        </w:rPr>
      </w:pPr>
      <w:r>
        <w:rPr>
          <w:rFonts w:ascii="Arial" w:hAnsi="Arial" w:cs="Arial"/>
        </w:rPr>
        <w:t xml:space="preserve">A korábbi években </w:t>
      </w:r>
      <w:r w:rsidRPr="00DF5968">
        <w:rPr>
          <w:rFonts w:ascii="Arial" w:hAnsi="Arial" w:cs="Arial"/>
        </w:rPr>
        <w:t>a</w:t>
      </w:r>
      <w:r w:rsidR="00BD30ED" w:rsidRPr="00DF5968">
        <w:rPr>
          <w:rFonts w:ascii="Arial" w:hAnsi="Arial" w:cs="Arial"/>
        </w:rPr>
        <w:t>z idegenforgalmi adóban az</w:t>
      </w:r>
      <w:r w:rsidR="00BD30ED" w:rsidRPr="00653F2B">
        <w:rPr>
          <w:rFonts w:ascii="Arial" w:hAnsi="Arial" w:cs="Arial"/>
        </w:rPr>
        <w:t xml:space="preserve"> önkormányzat </w:t>
      </w:r>
      <w:r>
        <w:rPr>
          <w:rFonts w:ascii="Arial" w:hAnsi="Arial" w:cs="Arial"/>
        </w:rPr>
        <w:t xml:space="preserve">törekedett a legmagasabb adómérték meghatározására. </w:t>
      </w:r>
      <w:r w:rsidR="00AD33B2">
        <w:rPr>
          <w:rFonts w:ascii="Arial" w:hAnsi="Arial" w:cs="Arial"/>
        </w:rPr>
        <w:t>A jelenlegi adómérték 780,-Ft/fő/vendégéjszaka</w:t>
      </w:r>
      <w:r w:rsidR="00ED2824">
        <w:rPr>
          <w:rFonts w:ascii="Arial" w:hAnsi="Arial" w:cs="Arial"/>
        </w:rPr>
        <w:t>, az adómaximum</w:t>
      </w:r>
      <w:r w:rsidR="00D16847">
        <w:rPr>
          <w:rFonts w:ascii="Arial" w:hAnsi="Arial" w:cs="Arial"/>
        </w:rPr>
        <w:t xml:space="preserve"> 2026. évre</w:t>
      </w:r>
      <w:r w:rsidR="00753D7B">
        <w:rPr>
          <w:rFonts w:ascii="Arial" w:hAnsi="Arial" w:cs="Arial"/>
        </w:rPr>
        <w:t xml:space="preserve"> 834,3 Ft/fő/vendégéjszaka</w:t>
      </w:r>
      <w:r w:rsidR="00B70B0B">
        <w:rPr>
          <w:rFonts w:ascii="Arial" w:hAnsi="Arial" w:cs="Arial"/>
        </w:rPr>
        <w:t xml:space="preserve">, </w:t>
      </w:r>
      <w:r w:rsidR="00B70B0B" w:rsidRPr="003A244A">
        <w:rPr>
          <w:rFonts w:ascii="Arial" w:hAnsi="Arial" w:cs="Arial"/>
          <w:b/>
          <w:i/>
          <w:u w:val="single"/>
        </w:rPr>
        <w:t xml:space="preserve">a javasolt </w:t>
      </w:r>
      <w:r w:rsidR="003A244A" w:rsidRPr="003A244A">
        <w:rPr>
          <w:rFonts w:ascii="Arial" w:hAnsi="Arial" w:cs="Arial"/>
          <w:b/>
          <w:i/>
          <w:u w:val="single"/>
        </w:rPr>
        <w:t xml:space="preserve">idegenforgalmi </w:t>
      </w:r>
      <w:r w:rsidR="00B70B0B" w:rsidRPr="003A244A">
        <w:rPr>
          <w:rFonts w:ascii="Arial" w:hAnsi="Arial" w:cs="Arial"/>
          <w:b/>
          <w:i/>
          <w:u w:val="single"/>
        </w:rPr>
        <w:t>adó</w:t>
      </w:r>
      <w:r w:rsidR="003A244A" w:rsidRPr="003A244A">
        <w:rPr>
          <w:rFonts w:ascii="Arial" w:hAnsi="Arial" w:cs="Arial"/>
          <w:b/>
          <w:i/>
          <w:u w:val="single"/>
        </w:rPr>
        <w:t xml:space="preserve"> </w:t>
      </w:r>
      <w:r w:rsidR="00B70B0B" w:rsidRPr="003A244A">
        <w:rPr>
          <w:rFonts w:ascii="Arial" w:hAnsi="Arial" w:cs="Arial"/>
          <w:b/>
          <w:i/>
          <w:u w:val="single"/>
        </w:rPr>
        <w:t xml:space="preserve">mérték </w:t>
      </w:r>
      <w:r w:rsidR="00B70B0B" w:rsidRPr="003A244A">
        <w:rPr>
          <w:rFonts w:ascii="Arial" w:hAnsi="Arial" w:cs="Arial"/>
        </w:rPr>
        <w:t>2026. január 1. napjától</w:t>
      </w:r>
      <w:r w:rsidR="00B70B0B" w:rsidRPr="003A244A">
        <w:rPr>
          <w:rFonts w:ascii="Arial" w:hAnsi="Arial" w:cs="Arial"/>
          <w:b/>
          <w:i/>
          <w:u w:val="single"/>
        </w:rPr>
        <w:t xml:space="preserve"> 830,-Ft/fő/vendégéjszaka.</w:t>
      </w:r>
    </w:p>
    <w:p w:rsidR="00753D7B" w:rsidRDefault="00753D7B" w:rsidP="00D605CF">
      <w:pPr>
        <w:spacing w:after="0" w:line="240" w:lineRule="auto"/>
        <w:jc w:val="both"/>
        <w:rPr>
          <w:rFonts w:ascii="Arial" w:hAnsi="Arial" w:cs="Arial"/>
        </w:rPr>
      </w:pPr>
    </w:p>
    <w:p w:rsidR="00D605CF" w:rsidRDefault="00E2376D" w:rsidP="00D605CF">
      <w:pPr>
        <w:spacing w:after="0" w:line="240" w:lineRule="auto"/>
        <w:jc w:val="both"/>
        <w:rPr>
          <w:rFonts w:ascii="Arial" w:hAnsi="Arial" w:cs="Arial"/>
        </w:rPr>
      </w:pPr>
      <w:r>
        <w:rPr>
          <w:rFonts w:ascii="Arial" w:hAnsi="Arial" w:cs="Arial"/>
        </w:rPr>
        <w:t>Az önkormányzat 2025. évi költségvetésében a tervezett idegenforgalmi adóbevétel</w:t>
      </w:r>
      <w:r w:rsidR="00D605CF">
        <w:rPr>
          <w:rFonts w:ascii="Arial" w:hAnsi="Arial" w:cs="Arial"/>
        </w:rPr>
        <w:t xml:space="preserve"> (éves előirányzat) 757 000 000,-Ft, a teljesült bevétel eddig 679 025 000,-Ft. Várhatóan az előirányzat az év végéig teljesülni fog.</w:t>
      </w:r>
    </w:p>
    <w:p w:rsidR="00D605CF" w:rsidRDefault="00D605CF" w:rsidP="00D605CF">
      <w:pPr>
        <w:spacing w:after="0" w:line="240" w:lineRule="auto"/>
        <w:jc w:val="both"/>
        <w:rPr>
          <w:rFonts w:ascii="Arial" w:hAnsi="Arial" w:cs="Arial"/>
        </w:rPr>
      </w:pPr>
    </w:p>
    <w:p w:rsidR="00D605CF" w:rsidRDefault="00D605CF" w:rsidP="00D605CF">
      <w:pPr>
        <w:spacing w:after="0" w:line="240" w:lineRule="auto"/>
        <w:jc w:val="both"/>
        <w:rPr>
          <w:rFonts w:ascii="Arial" w:hAnsi="Arial" w:cs="Arial"/>
        </w:rPr>
      </w:pPr>
      <w:r>
        <w:rPr>
          <w:rFonts w:ascii="Arial" w:hAnsi="Arial" w:cs="Arial"/>
        </w:rPr>
        <w:t>A befizetett idegenforgalmi adó összegeket</w:t>
      </w:r>
      <w:r w:rsidR="004B2C60">
        <w:rPr>
          <w:rFonts w:ascii="Arial" w:hAnsi="Arial" w:cs="Arial"/>
        </w:rPr>
        <w:t>, illetve a befizetések alapján számított vendégéjszakák számát havi bontásban</w:t>
      </w:r>
      <w:r>
        <w:rPr>
          <w:rFonts w:ascii="Arial" w:hAnsi="Arial" w:cs="Arial"/>
        </w:rPr>
        <w:t xml:space="preserve"> az alábbi táblázat</w:t>
      </w:r>
      <w:r w:rsidR="004B2C60">
        <w:rPr>
          <w:rFonts w:ascii="Arial" w:hAnsi="Arial" w:cs="Arial"/>
        </w:rPr>
        <w:t xml:space="preserve">ok </w:t>
      </w:r>
      <w:r>
        <w:rPr>
          <w:rFonts w:ascii="Arial" w:hAnsi="Arial" w:cs="Arial"/>
        </w:rPr>
        <w:t>mutatj</w:t>
      </w:r>
      <w:r w:rsidR="004B2C60">
        <w:rPr>
          <w:rFonts w:ascii="Arial" w:hAnsi="Arial" w:cs="Arial"/>
        </w:rPr>
        <w:t>ák</w:t>
      </w:r>
      <w:r>
        <w:rPr>
          <w:rFonts w:ascii="Arial" w:hAnsi="Arial" w:cs="Arial"/>
        </w:rPr>
        <w:t xml:space="preserve"> részletesen:</w:t>
      </w:r>
    </w:p>
    <w:p w:rsidR="00D16847" w:rsidRPr="00D605CF" w:rsidRDefault="00D16847" w:rsidP="00D605CF">
      <w:pPr>
        <w:spacing w:after="0" w:line="240" w:lineRule="auto"/>
        <w:jc w:val="both"/>
        <w:rPr>
          <w:rFonts w:ascii="Arial" w:hAnsi="Arial" w:cs="Arial"/>
        </w:rPr>
      </w:pPr>
    </w:p>
    <w:p w:rsidR="00F20630" w:rsidRDefault="00F20630" w:rsidP="0013382F">
      <w:pPr>
        <w:spacing w:after="0" w:line="240" w:lineRule="auto"/>
        <w:jc w:val="both"/>
        <w:rPr>
          <w:rFonts w:ascii="Arial" w:hAnsi="Arial" w:cs="Arial"/>
        </w:rPr>
      </w:pPr>
    </w:p>
    <w:tbl>
      <w:tblPr>
        <w:tblW w:w="9824" w:type="dxa"/>
        <w:tblCellMar>
          <w:left w:w="70" w:type="dxa"/>
          <w:right w:w="70" w:type="dxa"/>
        </w:tblCellMar>
        <w:tblLook w:val="04A0" w:firstRow="1" w:lastRow="0" w:firstColumn="1" w:lastColumn="0" w:noHBand="0" w:noVBand="1"/>
      </w:tblPr>
      <w:tblGrid>
        <w:gridCol w:w="641"/>
        <w:gridCol w:w="691"/>
        <w:gridCol w:w="691"/>
        <w:gridCol w:w="691"/>
        <w:gridCol w:w="691"/>
        <w:gridCol w:w="691"/>
        <w:gridCol w:w="691"/>
        <w:gridCol w:w="691"/>
        <w:gridCol w:w="691"/>
        <w:gridCol w:w="791"/>
        <w:gridCol w:w="741"/>
        <w:gridCol w:w="741"/>
        <w:gridCol w:w="691"/>
        <w:gridCol w:w="791"/>
      </w:tblGrid>
      <w:tr w:rsidR="00701ABD" w:rsidRPr="00701ABD" w:rsidTr="00D605CF">
        <w:trPr>
          <w:trHeight w:val="255"/>
        </w:trPr>
        <w:tc>
          <w:tcPr>
            <w:tcW w:w="9824"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jc w:val="center"/>
              <w:rPr>
                <w:rFonts w:ascii="Arial" w:eastAsia="Times New Roman" w:hAnsi="Arial" w:cs="Arial"/>
                <w:b/>
                <w:bCs/>
                <w:lang w:eastAsia="hu-HU"/>
              </w:rPr>
            </w:pPr>
            <w:r w:rsidRPr="00701ABD">
              <w:rPr>
                <w:rFonts w:ascii="Arial" w:eastAsia="Times New Roman" w:hAnsi="Arial" w:cs="Arial"/>
                <w:b/>
                <w:bCs/>
                <w:lang w:eastAsia="hu-HU"/>
              </w:rPr>
              <w:t>Befizetett idegenforgalmi adó havi megoszlása</w:t>
            </w:r>
            <w:r w:rsidR="00197356">
              <w:rPr>
                <w:rFonts w:ascii="Arial" w:eastAsia="Times New Roman" w:hAnsi="Arial" w:cs="Arial"/>
                <w:b/>
                <w:bCs/>
                <w:lang w:eastAsia="hu-HU"/>
              </w:rPr>
              <w:t xml:space="preserve"> (ezer Ft)</w:t>
            </w:r>
          </w:p>
        </w:tc>
      </w:tr>
      <w:tr w:rsidR="0062379A" w:rsidRPr="00701ABD" w:rsidTr="00D605CF">
        <w:trPr>
          <w:trHeight w:val="25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13382F">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r>
      <w:tr w:rsidR="0062379A" w:rsidRPr="00280F9B" w:rsidTr="00D605CF">
        <w:trPr>
          <w:trHeight w:val="25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center"/>
              <w:rPr>
                <w:rFonts w:ascii="Arial" w:eastAsia="Times New Roman" w:hAnsi="Arial" w:cs="Arial"/>
                <w:sz w:val="18"/>
                <w:szCs w:val="18"/>
                <w:lang w:eastAsia="hu-HU"/>
              </w:rPr>
            </w:pPr>
            <w:r w:rsidRPr="00197356">
              <w:rPr>
                <w:rFonts w:ascii="Arial" w:eastAsia="Times New Roman" w:hAnsi="Arial" w:cs="Arial"/>
                <w:sz w:val="18"/>
                <w:szCs w:val="18"/>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rPr>
                <w:rFonts w:ascii="Arial" w:eastAsia="Times New Roman" w:hAnsi="Arial" w:cs="Arial"/>
                <w:b/>
                <w:sz w:val="18"/>
                <w:szCs w:val="18"/>
                <w:lang w:eastAsia="hu-HU"/>
              </w:rPr>
            </w:pPr>
            <w:r w:rsidRPr="00197356">
              <w:rPr>
                <w:rFonts w:ascii="Arial" w:eastAsia="Times New Roman" w:hAnsi="Arial" w:cs="Arial"/>
                <w:b/>
                <w:sz w:val="18"/>
                <w:szCs w:val="18"/>
                <w:lang w:eastAsia="hu-HU"/>
              </w:rPr>
              <w:t>jan.</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febr.</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márc.</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ápr.</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máj.</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jún.</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júl.</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aug.</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szept.</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okt.</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nov.</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13382F">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dec.</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center"/>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össz.</w:t>
            </w:r>
          </w:p>
        </w:tc>
      </w:tr>
      <w:tr w:rsidR="0062379A" w:rsidRPr="00701ABD" w:rsidTr="00D605CF">
        <w:trPr>
          <w:trHeight w:val="25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2020</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34 237</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35 825</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34 855</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13 630</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1 675</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1 501</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5 289</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1 149</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476</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344</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438</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982</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130 401</w:t>
            </w:r>
          </w:p>
        </w:tc>
      </w:tr>
      <w:tr w:rsidR="0062379A" w:rsidRPr="00701ABD" w:rsidTr="00D605CF">
        <w:trPr>
          <w:trHeight w:val="25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262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948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309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2 631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334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137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56 998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76 065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56 283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45 855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31 553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271 418</w:t>
            </w:r>
          </w:p>
        </w:tc>
      </w:tr>
      <w:tr w:rsidR="0062379A" w:rsidRPr="00701ABD" w:rsidTr="00D605CF">
        <w:trPr>
          <w:trHeight w:val="25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23 699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22 530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21 907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29 919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32 086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39 837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45 802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71 751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75</w:t>
            </w:r>
            <w:r w:rsidR="00701ABD" w:rsidRPr="00197356">
              <w:rPr>
                <w:rFonts w:ascii="Arial" w:eastAsia="Times New Roman" w:hAnsi="Arial" w:cs="Arial"/>
                <w:sz w:val="18"/>
                <w:szCs w:val="18"/>
                <w:lang w:eastAsia="hu-HU"/>
              </w:rPr>
              <w:t xml:space="preserve"> </w:t>
            </w:r>
            <w:r w:rsidRPr="00197356">
              <w:rPr>
                <w:rFonts w:ascii="Arial" w:eastAsia="Times New Roman" w:hAnsi="Arial" w:cs="Arial"/>
                <w:sz w:val="18"/>
                <w:szCs w:val="18"/>
                <w:lang w:eastAsia="hu-HU"/>
              </w:rPr>
              <w:t>665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 </w:t>
            </w:r>
            <w:r w:rsidR="00F9360A" w:rsidRPr="00197356">
              <w:rPr>
                <w:rFonts w:ascii="Arial" w:eastAsia="Times New Roman" w:hAnsi="Arial" w:cs="Arial"/>
                <w:sz w:val="18"/>
                <w:szCs w:val="18"/>
                <w:lang w:eastAsia="hu-HU"/>
              </w:rPr>
              <w:t>55 913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13382F">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 </w:t>
            </w:r>
            <w:r w:rsidR="00F9360A" w:rsidRPr="00197356">
              <w:rPr>
                <w:rFonts w:ascii="Arial" w:eastAsia="Times New Roman" w:hAnsi="Arial" w:cs="Arial"/>
                <w:sz w:val="18"/>
                <w:szCs w:val="18"/>
                <w:lang w:eastAsia="hu-HU"/>
              </w:rPr>
              <w:t>43 947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F9360A" w:rsidP="0013382F">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36</w:t>
            </w:r>
            <w:r w:rsidR="00B276B4" w:rsidRPr="00197356">
              <w:rPr>
                <w:rFonts w:ascii="Arial" w:eastAsia="Times New Roman" w:hAnsi="Arial" w:cs="Arial"/>
                <w:sz w:val="18"/>
                <w:szCs w:val="18"/>
                <w:lang w:eastAsia="hu-HU"/>
              </w:rPr>
              <w:t xml:space="preserve"> </w:t>
            </w:r>
            <w:r w:rsidRPr="00197356">
              <w:rPr>
                <w:rFonts w:ascii="Arial" w:eastAsia="Times New Roman" w:hAnsi="Arial" w:cs="Arial"/>
                <w:sz w:val="18"/>
                <w:szCs w:val="18"/>
                <w:lang w:eastAsia="hu-HU"/>
              </w:rPr>
              <w:t>540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F9360A" w:rsidP="0013382F">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499</w:t>
            </w:r>
            <w:r w:rsidR="00701ABD" w:rsidRPr="00197356">
              <w:rPr>
                <w:rFonts w:ascii="Arial" w:eastAsia="Times New Roman" w:hAnsi="Arial" w:cs="Arial"/>
                <w:b/>
                <w:bCs/>
                <w:sz w:val="18"/>
                <w:szCs w:val="18"/>
                <w:lang w:eastAsia="hu-HU"/>
              </w:rPr>
              <w:t xml:space="preserve"> </w:t>
            </w:r>
            <w:r w:rsidRPr="00197356">
              <w:rPr>
                <w:rFonts w:ascii="Arial" w:eastAsia="Times New Roman" w:hAnsi="Arial" w:cs="Arial"/>
                <w:b/>
                <w:bCs/>
                <w:sz w:val="18"/>
                <w:szCs w:val="18"/>
                <w:lang w:eastAsia="hu-HU"/>
              </w:rPr>
              <w:t>596</w:t>
            </w:r>
          </w:p>
        </w:tc>
      </w:tr>
      <w:tr w:rsidR="00F9360A" w:rsidRPr="00701ABD" w:rsidTr="00D605CF">
        <w:trPr>
          <w:trHeight w:val="25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28 311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27 771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29 080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34 811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41 585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49 379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53 131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71 704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80 134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60 508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50 177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40</w:t>
            </w:r>
            <w:r w:rsidR="00B276B4" w:rsidRPr="00197356">
              <w:rPr>
                <w:rFonts w:ascii="Arial" w:eastAsia="Times New Roman" w:hAnsi="Arial" w:cs="Arial"/>
                <w:sz w:val="18"/>
                <w:szCs w:val="18"/>
                <w:lang w:eastAsia="hu-HU"/>
              </w:rPr>
              <w:t xml:space="preserve"> </w:t>
            </w:r>
            <w:r w:rsidRPr="00197356">
              <w:rPr>
                <w:rFonts w:ascii="Arial" w:eastAsia="Times New Roman" w:hAnsi="Arial" w:cs="Arial"/>
                <w:sz w:val="18"/>
                <w:szCs w:val="18"/>
                <w:lang w:eastAsia="hu-HU"/>
              </w:rPr>
              <w:t>841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567 532</w:t>
            </w:r>
          </w:p>
        </w:tc>
      </w:tr>
      <w:tr w:rsidR="00F9360A" w:rsidRPr="00701ABD" w:rsidTr="00D605CF">
        <w:trPr>
          <w:trHeight w:val="25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60A" w:rsidRPr="00197356" w:rsidRDefault="00F9360A" w:rsidP="0013382F">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30 755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39 726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44 191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44 855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42 321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55 334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63 205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83 392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13382F">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90 637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D605CF" w:rsidP="0013382F">
            <w:pPr>
              <w:spacing w:after="0" w:line="240" w:lineRule="auto"/>
              <w:rPr>
                <w:rFonts w:ascii="Arial" w:eastAsia="Times New Roman" w:hAnsi="Arial" w:cs="Arial"/>
                <w:sz w:val="18"/>
                <w:szCs w:val="18"/>
                <w:lang w:eastAsia="hu-HU"/>
              </w:rPr>
            </w:pPr>
            <w:r>
              <w:rPr>
                <w:rFonts w:ascii="Arial" w:eastAsia="Times New Roman" w:hAnsi="Arial" w:cs="Arial"/>
                <w:sz w:val="18"/>
                <w:szCs w:val="18"/>
                <w:lang w:eastAsia="hu-HU"/>
              </w:rPr>
              <w:t>69 787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D605CF" w:rsidP="0013382F">
            <w:pPr>
              <w:spacing w:after="0" w:line="240" w:lineRule="auto"/>
              <w:rPr>
                <w:rFonts w:ascii="Arial" w:eastAsia="Times New Roman" w:hAnsi="Arial" w:cs="Arial"/>
                <w:sz w:val="18"/>
                <w:szCs w:val="18"/>
                <w:lang w:eastAsia="hu-HU"/>
              </w:rPr>
            </w:pPr>
            <w:r>
              <w:rPr>
                <w:rFonts w:ascii="Arial" w:eastAsia="Times New Roman" w:hAnsi="Arial" w:cs="Arial"/>
                <w:sz w:val="18"/>
                <w:szCs w:val="18"/>
                <w:lang w:eastAsia="hu-HU"/>
              </w:rPr>
              <w:t>62 269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D605CF" w:rsidP="0013382F">
            <w:pPr>
              <w:spacing w:after="0" w:line="240" w:lineRule="auto"/>
              <w:rPr>
                <w:rFonts w:ascii="Arial" w:eastAsia="Times New Roman" w:hAnsi="Arial" w:cs="Arial"/>
                <w:sz w:val="18"/>
                <w:szCs w:val="18"/>
                <w:lang w:eastAsia="hu-HU"/>
              </w:rPr>
            </w:pPr>
            <w:r>
              <w:rPr>
                <w:rFonts w:ascii="Arial" w:eastAsia="Times New Roman" w:hAnsi="Arial" w:cs="Arial"/>
                <w:sz w:val="18"/>
                <w:szCs w:val="18"/>
                <w:lang w:eastAsia="hu-HU"/>
              </w:rPr>
              <w:t>52 089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D605CF" w:rsidP="0013382F">
            <w:pPr>
              <w:spacing w:after="0" w:line="240" w:lineRule="auto"/>
              <w:jc w:val="right"/>
              <w:rPr>
                <w:rFonts w:ascii="Arial" w:eastAsia="Times New Roman" w:hAnsi="Arial" w:cs="Arial"/>
                <w:b/>
                <w:bCs/>
                <w:sz w:val="18"/>
                <w:szCs w:val="18"/>
                <w:lang w:eastAsia="hu-HU"/>
              </w:rPr>
            </w:pPr>
            <w:r>
              <w:rPr>
                <w:rFonts w:ascii="Arial" w:eastAsia="Times New Roman" w:hAnsi="Arial" w:cs="Arial"/>
                <w:b/>
                <w:bCs/>
                <w:sz w:val="18"/>
                <w:szCs w:val="18"/>
                <w:lang w:eastAsia="hu-HU"/>
              </w:rPr>
              <w:t>678 693</w:t>
            </w:r>
          </w:p>
        </w:tc>
      </w:tr>
      <w:tr w:rsidR="00D605CF" w:rsidRPr="00701ABD" w:rsidTr="00D605CF">
        <w:trPr>
          <w:trHeight w:val="25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rPr>
                <w:rFonts w:ascii="Arial" w:eastAsia="Times New Roman" w:hAnsi="Arial" w:cs="Arial"/>
                <w:b/>
                <w:bCs/>
                <w:sz w:val="18"/>
                <w:szCs w:val="18"/>
                <w:lang w:eastAsia="hu-HU"/>
              </w:rPr>
            </w:pPr>
            <w:r>
              <w:rPr>
                <w:rFonts w:ascii="Arial" w:eastAsia="Times New Roman" w:hAnsi="Arial" w:cs="Arial"/>
                <w:b/>
                <w:bCs/>
                <w:sz w:val="18"/>
                <w:szCs w:val="18"/>
                <w:lang w:eastAsia="hu-HU"/>
              </w:rPr>
              <w:t>2025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39 024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42 237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48 754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53 530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60 515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69 169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82 197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93 324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112 192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Default="00D605CF" w:rsidP="0013382F">
            <w:pPr>
              <w:spacing w:after="0" w:line="240" w:lineRule="auto"/>
              <w:rPr>
                <w:rFonts w:ascii="Arial" w:eastAsia="Times New Roman" w:hAnsi="Arial" w:cs="Arial"/>
                <w:sz w:val="18"/>
                <w:szCs w:val="18"/>
                <w:lang w:eastAsia="hu-HU"/>
              </w:rPr>
            </w:pPr>
            <w:r>
              <w:rPr>
                <w:rFonts w:ascii="Arial" w:eastAsia="Times New Roman" w:hAnsi="Arial" w:cs="Arial"/>
                <w:sz w:val="18"/>
                <w:szCs w:val="18"/>
                <w:lang w:eastAsia="hu-HU"/>
              </w:rPr>
              <w:t>78 083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Default="00D605CF" w:rsidP="0013382F">
            <w:pPr>
              <w:spacing w:after="0" w:line="240" w:lineRule="auto"/>
              <w:rPr>
                <w:rFonts w:ascii="Arial" w:eastAsia="Times New Roman" w:hAnsi="Arial" w:cs="Arial"/>
                <w:sz w:val="18"/>
                <w:szCs w:val="18"/>
                <w:lang w:eastAsia="hu-HU"/>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Default="00D605CF" w:rsidP="0013382F">
            <w:pPr>
              <w:spacing w:after="0" w:line="240" w:lineRule="auto"/>
              <w:rPr>
                <w:rFonts w:ascii="Arial" w:eastAsia="Times New Roman" w:hAnsi="Arial" w:cs="Arial"/>
                <w:sz w:val="18"/>
                <w:szCs w:val="18"/>
                <w:lang w:eastAsia="hu-HU"/>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D605CF" w:rsidRPr="00197356" w:rsidRDefault="00D605CF" w:rsidP="0013382F">
            <w:pPr>
              <w:spacing w:after="0" w:line="240" w:lineRule="auto"/>
              <w:jc w:val="right"/>
              <w:rPr>
                <w:rFonts w:ascii="Arial" w:eastAsia="Times New Roman" w:hAnsi="Arial" w:cs="Arial"/>
                <w:b/>
                <w:bCs/>
                <w:sz w:val="18"/>
                <w:szCs w:val="18"/>
                <w:lang w:eastAsia="hu-HU"/>
              </w:rPr>
            </w:pPr>
            <w:r>
              <w:rPr>
                <w:rFonts w:ascii="Arial" w:eastAsia="Times New Roman" w:hAnsi="Arial" w:cs="Arial"/>
                <w:b/>
                <w:bCs/>
                <w:sz w:val="18"/>
                <w:szCs w:val="18"/>
                <w:lang w:eastAsia="hu-HU"/>
              </w:rPr>
              <w:t>679 025</w:t>
            </w:r>
          </w:p>
        </w:tc>
      </w:tr>
    </w:tbl>
    <w:p w:rsidR="00D605CF" w:rsidRDefault="00D605CF" w:rsidP="0013382F">
      <w:pPr>
        <w:pStyle w:val="Listaszerbekezds"/>
        <w:spacing w:after="0" w:line="240" w:lineRule="auto"/>
        <w:ind w:left="0"/>
        <w:jc w:val="both"/>
        <w:rPr>
          <w:rFonts w:ascii="Arial" w:hAnsi="Arial" w:cs="Arial"/>
          <w:b/>
          <w:iCs/>
          <w:u w:val="single"/>
        </w:rPr>
      </w:pPr>
    </w:p>
    <w:p w:rsidR="00D16847" w:rsidRDefault="00D16847" w:rsidP="0013382F">
      <w:pPr>
        <w:pStyle w:val="Listaszerbekezds"/>
        <w:spacing w:after="0" w:line="240" w:lineRule="auto"/>
        <w:ind w:left="0"/>
        <w:jc w:val="both"/>
        <w:rPr>
          <w:rFonts w:ascii="Arial" w:hAnsi="Arial" w:cs="Arial"/>
          <w:b/>
          <w:iCs/>
          <w:u w:val="single"/>
        </w:rPr>
      </w:pPr>
    </w:p>
    <w:p w:rsidR="004B2C60" w:rsidRDefault="004B2C60" w:rsidP="0013382F">
      <w:pPr>
        <w:pStyle w:val="Listaszerbekezds"/>
        <w:spacing w:after="0" w:line="240" w:lineRule="auto"/>
        <w:ind w:left="0"/>
        <w:jc w:val="both"/>
        <w:rPr>
          <w:rFonts w:ascii="Arial" w:hAnsi="Arial" w:cs="Arial"/>
          <w:b/>
          <w:iCs/>
          <w:u w:val="single"/>
        </w:rPr>
      </w:pPr>
    </w:p>
    <w:p w:rsidR="004B2C60" w:rsidRDefault="004B2C60" w:rsidP="0013382F">
      <w:pPr>
        <w:pStyle w:val="Listaszerbekezds"/>
        <w:spacing w:after="0" w:line="240" w:lineRule="auto"/>
        <w:ind w:left="0"/>
        <w:jc w:val="both"/>
        <w:rPr>
          <w:rFonts w:ascii="Arial" w:hAnsi="Arial" w:cs="Arial"/>
          <w:b/>
          <w:iCs/>
          <w:u w:val="single"/>
        </w:rPr>
      </w:pPr>
      <w:r w:rsidRPr="004B2C60">
        <w:rPr>
          <w:noProof/>
        </w:rPr>
        <w:drawing>
          <wp:inline distT="0" distB="0" distL="0" distR="0">
            <wp:extent cx="6249174" cy="170497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5083" cy="1728414"/>
                    </a:xfrm>
                    <a:prstGeom prst="rect">
                      <a:avLst/>
                    </a:prstGeom>
                    <a:noFill/>
                    <a:ln>
                      <a:noFill/>
                    </a:ln>
                  </pic:spPr>
                </pic:pic>
              </a:graphicData>
            </a:graphic>
          </wp:inline>
        </w:drawing>
      </w:r>
    </w:p>
    <w:p w:rsidR="004B2C60" w:rsidRDefault="004B2C60" w:rsidP="0013382F">
      <w:pPr>
        <w:pStyle w:val="Listaszerbekezds"/>
        <w:spacing w:after="0" w:line="240" w:lineRule="auto"/>
        <w:ind w:left="0"/>
        <w:jc w:val="both"/>
        <w:rPr>
          <w:rFonts w:ascii="Arial" w:hAnsi="Arial" w:cs="Arial"/>
          <w:b/>
          <w:iCs/>
          <w:u w:val="single"/>
        </w:rPr>
      </w:pPr>
    </w:p>
    <w:p w:rsidR="00D16847" w:rsidRDefault="00D16847" w:rsidP="0013382F">
      <w:pPr>
        <w:spacing w:after="0" w:line="240" w:lineRule="auto"/>
        <w:jc w:val="both"/>
        <w:rPr>
          <w:rFonts w:ascii="Arial" w:hAnsi="Arial" w:cs="Arial"/>
          <w:iCs/>
        </w:rPr>
      </w:pPr>
    </w:p>
    <w:p w:rsidR="00197356" w:rsidRDefault="00B744FF" w:rsidP="0013382F">
      <w:pPr>
        <w:spacing w:after="0" w:line="240" w:lineRule="auto"/>
        <w:jc w:val="both"/>
        <w:rPr>
          <w:rFonts w:ascii="Arial" w:hAnsi="Arial" w:cs="Arial"/>
          <w:iCs/>
        </w:rPr>
      </w:pPr>
      <w:r>
        <w:rPr>
          <w:rFonts w:ascii="Arial" w:hAnsi="Arial" w:cs="Arial"/>
          <w:iCs/>
        </w:rPr>
        <w:t>A 202</w:t>
      </w:r>
      <w:r w:rsidR="004B2C60">
        <w:rPr>
          <w:rFonts w:ascii="Arial" w:hAnsi="Arial" w:cs="Arial"/>
          <w:iCs/>
        </w:rPr>
        <w:t>5</w:t>
      </w:r>
      <w:r>
        <w:rPr>
          <w:rFonts w:ascii="Arial" w:hAnsi="Arial" w:cs="Arial"/>
          <w:iCs/>
        </w:rPr>
        <w:t>. januártól szeptemberig eltöltött</w:t>
      </w:r>
      <w:r w:rsidR="003E375E">
        <w:rPr>
          <w:rFonts w:ascii="Arial" w:hAnsi="Arial" w:cs="Arial"/>
          <w:iCs/>
        </w:rPr>
        <w:t xml:space="preserve"> </w:t>
      </w:r>
      <w:proofErr w:type="spellStart"/>
      <w:r w:rsidR="003E375E">
        <w:rPr>
          <w:rFonts w:ascii="Arial" w:hAnsi="Arial" w:cs="Arial"/>
          <w:iCs/>
        </w:rPr>
        <w:t>ifa</w:t>
      </w:r>
      <w:proofErr w:type="spellEnd"/>
      <w:r w:rsidR="003E375E">
        <w:rPr>
          <w:rFonts w:ascii="Arial" w:hAnsi="Arial" w:cs="Arial"/>
          <w:iCs/>
        </w:rPr>
        <w:t xml:space="preserve"> köteles</w:t>
      </w:r>
      <w:r>
        <w:rPr>
          <w:rFonts w:ascii="Arial" w:hAnsi="Arial" w:cs="Arial"/>
          <w:iCs/>
        </w:rPr>
        <w:t xml:space="preserve"> vendégéjszakák száma</w:t>
      </w:r>
      <w:r w:rsidR="003E375E">
        <w:rPr>
          <w:rFonts w:ascii="Arial" w:hAnsi="Arial" w:cs="Arial"/>
          <w:iCs/>
        </w:rPr>
        <w:t xml:space="preserve"> a befolyt bevételek alapján </w:t>
      </w:r>
      <w:r w:rsidR="004B2C60">
        <w:rPr>
          <w:rFonts w:ascii="Arial" w:hAnsi="Arial" w:cs="Arial"/>
          <w:iCs/>
        </w:rPr>
        <w:t xml:space="preserve">877 901 </w:t>
      </w:r>
      <w:r w:rsidR="003E375E">
        <w:rPr>
          <w:rFonts w:ascii="Arial" w:hAnsi="Arial" w:cs="Arial"/>
          <w:iCs/>
        </w:rPr>
        <w:t>db volt. Ha ehhez hozzáadjuk a tavaly októbertől decemberig</w:t>
      </w:r>
      <w:r w:rsidR="00197356">
        <w:rPr>
          <w:rFonts w:ascii="Arial" w:hAnsi="Arial" w:cs="Arial"/>
          <w:iCs/>
        </w:rPr>
        <w:t xml:space="preserve"> eltöltött </w:t>
      </w:r>
      <w:proofErr w:type="spellStart"/>
      <w:r w:rsidR="00197356">
        <w:rPr>
          <w:rFonts w:ascii="Arial" w:hAnsi="Arial" w:cs="Arial"/>
          <w:iCs/>
        </w:rPr>
        <w:t>ifa</w:t>
      </w:r>
      <w:proofErr w:type="spellEnd"/>
      <w:r w:rsidR="00197356">
        <w:rPr>
          <w:rFonts w:ascii="Arial" w:hAnsi="Arial" w:cs="Arial"/>
          <w:iCs/>
        </w:rPr>
        <w:t xml:space="preserve"> köteles vendégéjszakák számát, mely </w:t>
      </w:r>
      <w:r w:rsidR="004B2C60">
        <w:rPr>
          <w:rFonts w:ascii="Arial" w:hAnsi="Arial" w:cs="Arial"/>
          <w:iCs/>
        </w:rPr>
        <w:t>168 173</w:t>
      </w:r>
      <w:r w:rsidR="00197356">
        <w:rPr>
          <w:rFonts w:ascii="Arial" w:hAnsi="Arial" w:cs="Arial"/>
          <w:iCs/>
        </w:rPr>
        <w:t xml:space="preserve"> db, 202</w:t>
      </w:r>
      <w:r w:rsidR="004B2C60">
        <w:rPr>
          <w:rFonts w:ascii="Arial" w:hAnsi="Arial" w:cs="Arial"/>
          <w:iCs/>
        </w:rPr>
        <w:t>5</w:t>
      </w:r>
      <w:r w:rsidR="00197356">
        <w:rPr>
          <w:rFonts w:ascii="Arial" w:hAnsi="Arial" w:cs="Arial"/>
          <w:iCs/>
        </w:rPr>
        <w:t xml:space="preserve">. teljes évre a prognosztizálható vendégéjszakák száma </w:t>
      </w:r>
      <w:r w:rsidR="004B2C60">
        <w:rPr>
          <w:rFonts w:ascii="Arial" w:hAnsi="Arial" w:cs="Arial"/>
          <w:iCs/>
        </w:rPr>
        <w:t>1 046 074</w:t>
      </w:r>
      <w:r w:rsidR="00197356">
        <w:rPr>
          <w:rFonts w:ascii="Arial" w:hAnsi="Arial" w:cs="Arial"/>
          <w:iCs/>
        </w:rPr>
        <w:t xml:space="preserve"> db lesz. Ezen vendégéjszaka számmal kalkulálva a különböző összegben történő idegenforgalmi adó emelések az alábbi bevételt eredményezhetik</w:t>
      </w:r>
      <w:r w:rsidR="00B209A8">
        <w:rPr>
          <w:rFonts w:ascii="Arial" w:hAnsi="Arial" w:cs="Arial"/>
          <w:iCs/>
        </w:rPr>
        <w:t xml:space="preserve"> 202</w:t>
      </w:r>
      <w:r w:rsidR="004B2C60">
        <w:rPr>
          <w:rFonts w:ascii="Arial" w:hAnsi="Arial" w:cs="Arial"/>
          <w:iCs/>
        </w:rPr>
        <w:t>6</w:t>
      </w:r>
      <w:r w:rsidR="00B209A8">
        <w:rPr>
          <w:rFonts w:ascii="Arial" w:hAnsi="Arial" w:cs="Arial"/>
          <w:iCs/>
        </w:rPr>
        <w:t>. évben</w:t>
      </w:r>
      <w:r w:rsidR="00C443DC">
        <w:rPr>
          <w:rFonts w:ascii="Arial" w:hAnsi="Arial" w:cs="Arial"/>
          <w:iCs/>
        </w:rPr>
        <w:t xml:space="preserve"> a t</w:t>
      </w:r>
      <w:r w:rsidR="00717CFC">
        <w:rPr>
          <w:rFonts w:ascii="Arial" w:hAnsi="Arial" w:cs="Arial"/>
          <w:iCs/>
        </w:rPr>
        <w:t>áblázat alapján</w:t>
      </w:r>
      <w:r w:rsidR="00197356">
        <w:rPr>
          <w:rFonts w:ascii="Arial" w:hAnsi="Arial" w:cs="Arial"/>
          <w:iCs/>
        </w:rPr>
        <w:t>:</w:t>
      </w:r>
    </w:p>
    <w:p w:rsidR="00846E15" w:rsidRDefault="00846E15" w:rsidP="0013382F">
      <w:pPr>
        <w:spacing w:after="0" w:line="240" w:lineRule="auto"/>
        <w:jc w:val="both"/>
        <w:rPr>
          <w:rFonts w:ascii="Arial" w:hAnsi="Arial" w:cs="Arial"/>
          <w:iCs/>
        </w:rPr>
      </w:pPr>
    </w:p>
    <w:tbl>
      <w:tblPr>
        <w:tblStyle w:val="Rcsostblzat"/>
        <w:tblW w:w="0" w:type="auto"/>
        <w:jc w:val="center"/>
        <w:tblLook w:val="04A0" w:firstRow="1" w:lastRow="0" w:firstColumn="1" w:lastColumn="0" w:noHBand="0" w:noVBand="1"/>
      </w:tblPr>
      <w:tblGrid>
        <w:gridCol w:w="3020"/>
        <w:gridCol w:w="3021"/>
        <w:gridCol w:w="3021"/>
      </w:tblGrid>
      <w:tr w:rsidR="00130E94" w:rsidTr="00130E94">
        <w:trPr>
          <w:jc w:val="center"/>
        </w:trPr>
        <w:tc>
          <w:tcPr>
            <w:tcW w:w="3020" w:type="dxa"/>
          </w:tcPr>
          <w:p w:rsidR="00130E94" w:rsidRDefault="00130E94" w:rsidP="0013382F">
            <w:pPr>
              <w:spacing w:after="0" w:line="240" w:lineRule="auto"/>
              <w:jc w:val="both"/>
              <w:rPr>
                <w:rFonts w:ascii="Arial" w:hAnsi="Arial" w:cs="Arial"/>
                <w:iCs/>
              </w:rPr>
            </w:pPr>
            <w:r w:rsidRPr="00197356">
              <w:rPr>
                <w:rFonts w:ascii="Arial" w:hAnsi="Arial" w:cs="Arial"/>
                <w:b/>
                <w:iCs/>
              </w:rPr>
              <w:lastRenderedPageBreak/>
              <w:t>prognosztizált vendégéjszaka szám</w:t>
            </w:r>
            <w:r>
              <w:rPr>
                <w:rFonts w:ascii="Arial" w:hAnsi="Arial" w:cs="Arial"/>
                <w:b/>
                <w:iCs/>
              </w:rPr>
              <w:t xml:space="preserve"> 2025. évben</w:t>
            </w:r>
          </w:p>
        </w:tc>
        <w:tc>
          <w:tcPr>
            <w:tcW w:w="3021" w:type="dxa"/>
          </w:tcPr>
          <w:p w:rsidR="00130E94" w:rsidRDefault="00130E94" w:rsidP="00130E94">
            <w:pPr>
              <w:spacing w:after="0" w:line="240" w:lineRule="auto"/>
              <w:jc w:val="both"/>
              <w:rPr>
                <w:rFonts w:ascii="Arial" w:hAnsi="Arial" w:cs="Arial"/>
                <w:b/>
                <w:iCs/>
              </w:rPr>
            </w:pPr>
            <w:r w:rsidRPr="00197356">
              <w:rPr>
                <w:rFonts w:ascii="Arial" w:hAnsi="Arial" w:cs="Arial"/>
                <w:b/>
                <w:iCs/>
              </w:rPr>
              <w:t>202</w:t>
            </w:r>
            <w:r>
              <w:rPr>
                <w:rFonts w:ascii="Arial" w:hAnsi="Arial" w:cs="Arial"/>
                <w:b/>
                <w:iCs/>
              </w:rPr>
              <w:t>5</w:t>
            </w:r>
            <w:r w:rsidRPr="00197356">
              <w:rPr>
                <w:rFonts w:ascii="Arial" w:hAnsi="Arial" w:cs="Arial"/>
                <w:b/>
                <w:iCs/>
              </w:rPr>
              <w:t>. évi</w:t>
            </w:r>
          </w:p>
          <w:p w:rsidR="00130E94" w:rsidRDefault="00130E94" w:rsidP="00130E94">
            <w:pPr>
              <w:spacing w:after="0" w:line="240" w:lineRule="auto"/>
              <w:jc w:val="both"/>
              <w:rPr>
                <w:rFonts w:ascii="Arial" w:hAnsi="Arial" w:cs="Arial"/>
                <w:iCs/>
              </w:rPr>
            </w:pPr>
            <w:r w:rsidRPr="00197356">
              <w:rPr>
                <w:rFonts w:ascii="Arial" w:hAnsi="Arial" w:cs="Arial"/>
                <w:b/>
                <w:iCs/>
              </w:rPr>
              <w:t>prognosztizált bevétel (ezer Ft)</w:t>
            </w:r>
          </w:p>
        </w:tc>
        <w:tc>
          <w:tcPr>
            <w:tcW w:w="3021" w:type="dxa"/>
          </w:tcPr>
          <w:p w:rsidR="00130E94" w:rsidRDefault="00130E94" w:rsidP="0013382F">
            <w:pPr>
              <w:spacing w:after="0" w:line="240" w:lineRule="auto"/>
              <w:jc w:val="both"/>
              <w:rPr>
                <w:rFonts w:ascii="Arial" w:hAnsi="Arial" w:cs="Arial"/>
                <w:iCs/>
              </w:rPr>
            </w:pPr>
            <w:r w:rsidRPr="004B2C60">
              <w:rPr>
                <w:rFonts w:ascii="Arial" w:hAnsi="Arial" w:cs="Arial"/>
                <w:b/>
                <w:iCs/>
              </w:rPr>
              <w:t>2026. évi prognosztizált bevétel (ezer Ft)</w:t>
            </w:r>
          </w:p>
        </w:tc>
      </w:tr>
      <w:tr w:rsidR="00130E94" w:rsidTr="00130E94">
        <w:trPr>
          <w:jc w:val="center"/>
        </w:trPr>
        <w:tc>
          <w:tcPr>
            <w:tcW w:w="3020" w:type="dxa"/>
            <w:vMerge w:val="restart"/>
            <w:vAlign w:val="center"/>
          </w:tcPr>
          <w:p w:rsidR="00130E94" w:rsidRDefault="00130E94" w:rsidP="00130E94">
            <w:pPr>
              <w:spacing w:after="0" w:line="240" w:lineRule="auto"/>
              <w:jc w:val="center"/>
              <w:rPr>
                <w:rFonts w:ascii="Arial" w:hAnsi="Arial" w:cs="Arial"/>
                <w:iCs/>
              </w:rPr>
            </w:pPr>
            <w:r>
              <w:rPr>
                <w:rFonts w:ascii="Arial" w:hAnsi="Arial" w:cs="Arial"/>
                <w:iCs/>
              </w:rPr>
              <w:t>1 046 074 db</w:t>
            </w:r>
          </w:p>
        </w:tc>
        <w:tc>
          <w:tcPr>
            <w:tcW w:w="3021" w:type="dxa"/>
          </w:tcPr>
          <w:p w:rsidR="00130E94" w:rsidRDefault="00130E94" w:rsidP="00130E94">
            <w:pPr>
              <w:spacing w:after="0" w:line="240" w:lineRule="auto"/>
              <w:jc w:val="both"/>
              <w:rPr>
                <w:rFonts w:ascii="Arial" w:hAnsi="Arial" w:cs="Arial"/>
                <w:iCs/>
              </w:rPr>
            </w:pPr>
            <w:r>
              <w:rPr>
                <w:rFonts w:ascii="Arial" w:hAnsi="Arial" w:cs="Arial"/>
                <w:iCs/>
              </w:rPr>
              <w:t>780,-Ft/fő/éj</w:t>
            </w:r>
          </w:p>
        </w:tc>
        <w:tc>
          <w:tcPr>
            <w:tcW w:w="3021" w:type="dxa"/>
          </w:tcPr>
          <w:p w:rsidR="00130E94" w:rsidRPr="004B2C60" w:rsidRDefault="00130E94" w:rsidP="00130E94">
            <w:pPr>
              <w:spacing w:after="0" w:line="240" w:lineRule="auto"/>
              <w:jc w:val="both"/>
              <w:rPr>
                <w:rFonts w:ascii="Arial" w:hAnsi="Arial" w:cs="Arial"/>
                <w:iCs/>
              </w:rPr>
            </w:pPr>
            <w:r w:rsidRPr="004B2C60">
              <w:rPr>
                <w:rFonts w:ascii="Arial" w:hAnsi="Arial" w:cs="Arial"/>
                <w:iCs/>
              </w:rPr>
              <w:t>8</w:t>
            </w:r>
            <w:r>
              <w:rPr>
                <w:rFonts w:ascii="Arial" w:hAnsi="Arial" w:cs="Arial"/>
                <w:iCs/>
              </w:rPr>
              <w:t>3</w:t>
            </w:r>
            <w:r w:rsidRPr="004B2C60">
              <w:rPr>
                <w:rFonts w:ascii="Arial" w:hAnsi="Arial" w:cs="Arial"/>
                <w:iCs/>
              </w:rPr>
              <w:t>0,-Ft/fő/éj</w:t>
            </w:r>
          </w:p>
        </w:tc>
      </w:tr>
      <w:tr w:rsidR="00130E94" w:rsidTr="00130E94">
        <w:trPr>
          <w:jc w:val="center"/>
        </w:trPr>
        <w:tc>
          <w:tcPr>
            <w:tcW w:w="3020" w:type="dxa"/>
            <w:vMerge/>
          </w:tcPr>
          <w:p w:rsidR="00130E94" w:rsidRDefault="00130E94" w:rsidP="00130E94">
            <w:pPr>
              <w:spacing w:after="0" w:line="240" w:lineRule="auto"/>
              <w:jc w:val="both"/>
              <w:rPr>
                <w:rFonts w:ascii="Arial" w:hAnsi="Arial" w:cs="Arial"/>
                <w:iCs/>
              </w:rPr>
            </w:pPr>
          </w:p>
        </w:tc>
        <w:tc>
          <w:tcPr>
            <w:tcW w:w="3021" w:type="dxa"/>
          </w:tcPr>
          <w:p w:rsidR="00130E94" w:rsidRDefault="00130E94" w:rsidP="00130E94">
            <w:pPr>
              <w:spacing w:after="0" w:line="240" w:lineRule="auto"/>
              <w:jc w:val="both"/>
              <w:rPr>
                <w:rFonts w:ascii="Arial" w:hAnsi="Arial" w:cs="Arial"/>
                <w:iCs/>
              </w:rPr>
            </w:pPr>
            <w:r>
              <w:rPr>
                <w:rFonts w:ascii="Arial" w:hAnsi="Arial" w:cs="Arial"/>
                <w:iCs/>
              </w:rPr>
              <w:t>815 938</w:t>
            </w:r>
          </w:p>
        </w:tc>
        <w:tc>
          <w:tcPr>
            <w:tcW w:w="3021" w:type="dxa"/>
          </w:tcPr>
          <w:p w:rsidR="00130E94" w:rsidRPr="004B2C60" w:rsidRDefault="00130E94" w:rsidP="00130E94">
            <w:pPr>
              <w:spacing w:after="0" w:line="240" w:lineRule="auto"/>
              <w:jc w:val="both"/>
              <w:rPr>
                <w:rFonts w:ascii="Arial" w:hAnsi="Arial" w:cs="Arial"/>
                <w:iCs/>
              </w:rPr>
            </w:pPr>
            <w:r>
              <w:rPr>
                <w:rFonts w:ascii="Arial" w:hAnsi="Arial" w:cs="Arial"/>
                <w:iCs/>
              </w:rPr>
              <w:t>868 241</w:t>
            </w:r>
          </w:p>
        </w:tc>
      </w:tr>
    </w:tbl>
    <w:p w:rsidR="00197356" w:rsidRDefault="00197356" w:rsidP="0013382F">
      <w:pPr>
        <w:spacing w:after="0" w:line="240" w:lineRule="auto"/>
        <w:jc w:val="both"/>
        <w:rPr>
          <w:rFonts w:ascii="Arial" w:hAnsi="Arial" w:cs="Arial"/>
          <w:iCs/>
        </w:rPr>
      </w:pPr>
    </w:p>
    <w:p w:rsidR="00657BA8" w:rsidRDefault="00956EB0" w:rsidP="0013382F">
      <w:pPr>
        <w:pStyle w:val="Listaszerbekezds"/>
        <w:spacing w:after="0" w:line="240" w:lineRule="auto"/>
        <w:ind w:left="0"/>
        <w:jc w:val="both"/>
        <w:rPr>
          <w:rFonts w:ascii="Arial" w:hAnsi="Arial" w:cs="Arial"/>
          <w:iCs/>
        </w:rPr>
      </w:pPr>
      <w:r>
        <w:rPr>
          <w:rFonts w:ascii="Arial" w:hAnsi="Arial" w:cs="Arial"/>
          <w:iCs/>
        </w:rPr>
        <w:t>Az idegenforgalmi adó 202</w:t>
      </w:r>
      <w:r w:rsidR="00AF6FC5">
        <w:rPr>
          <w:rFonts w:ascii="Arial" w:hAnsi="Arial" w:cs="Arial"/>
          <w:iCs/>
        </w:rPr>
        <w:t>6</w:t>
      </w:r>
      <w:r>
        <w:rPr>
          <w:rFonts w:ascii="Arial" w:hAnsi="Arial" w:cs="Arial"/>
          <w:iCs/>
        </w:rPr>
        <w:t>. évi mértékének meghatározásakor a képivelő-testület a fenti adatokat veheti alapul</w:t>
      </w:r>
      <w:r w:rsidRPr="004607CF">
        <w:rPr>
          <w:rFonts w:ascii="Arial" w:hAnsi="Arial" w:cs="Arial"/>
          <w:iCs/>
        </w:rPr>
        <w:t xml:space="preserve">. </w:t>
      </w:r>
      <w:r w:rsidR="004230E2" w:rsidRPr="004607CF">
        <w:rPr>
          <w:rFonts w:ascii="Arial" w:hAnsi="Arial" w:cs="Arial"/>
          <w:iCs/>
        </w:rPr>
        <w:t xml:space="preserve">Amennyiben </w:t>
      </w:r>
      <w:r w:rsidR="004607CF" w:rsidRPr="004607CF">
        <w:rPr>
          <w:rFonts w:ascii="Arial" w:hAnsi="Arial" w:cs="Arial"/>
          <w:iCs/>
        </w:rPr>
        <w:t>8</w:t>
      </w:r>
      <w:r w:rsidR="00AF6FC5">
        <w:rPr>
          <w:rFonts w:ascii="Arial" w:hAnsi="Arial" w:cs="Arial"/>
          <w:iCs/>
        </w:rPr>
        <w:t>3</w:t>
      </w:r>
      <w:r w:rsidR="004607CF" w:rsidRPr="004607CF">
        <w:rPr>
          <w:rFonts w:ascii="Arial" w:hAnsi="Arial" w:cs="Arial"/>
          <w:iCs/>
        </w:rPr>
        <w:t>0</w:t>
      </w:r>
      <w:r w:rsidR="004230E2" w:rsidRPr="004607CF">
        <w:rPr>
          <w:rFonts w:ascii="Arial" w:hAnsi="Arial" w:cs="Arial"/>
          <w:iCs/>
        </w:rPr>
        <w:t>,-Ft/fő/vendégéjszaka összegben kerül meghatározásra a 202</w:t>
      </w:r>
      <w:r w:rsidR="004607CF" w:rsidRPr="004607CF">
        <w:rPr>
          <w:rFonts w:ascii="Arial" w:hAnsi="Arial" w:cs="Arial"/>
          <w:iCs/>
        </w:rPr>
        <w:t>6</w:t>
      </w:r>
      <w:r w:rsidR="004230E2" w:rsidRPr="004607CF">
        <w:rPr>
          <w:rFonts w:ascii="Arial" w:hAnsi="Arial" w:cs="Arial"/>
          <w:iCs/>
        </w:rPr>
        <w:t xml:space="preserve">. évi </w:t>
      </w:r>
      <w:proofErr w:type="spellStart"/>
      <w:r w:rsidR="004230E2" w:rsidRPr="004607CF">
        <w:rPr>
          <w:rFonts w:ascii="Arial" w:hAnsi="Arial" w:cs="Arial"/>
          <w:iCs/>
        </w:rPr>
        <w:t>ifa</w:t>
      </w:r>
      <w:proofErr w:type="spellEnd"/>
      <w:r w:rsidR="004230E2" w:rsidRPr="004607CF">
        <w:rPr>
          <w:rFonts w:ascii="Arial" w:hAnsi="Arial" w:cs="Arial"/>
          <w:iCs/>
        </w:rPr>
        <w:t xml:space="preserve">, a többletbevétel az idei évhez képest </w:t>
      </w:r>
      <w:r w:rsidR="004607CF">
        <w:rPr>
          <w:rFonts w:ascii="Arial" w:hAnsi="Arial" w:cs="Arial"/>
          <w:iCs/>
        </w:rPr>
        <w:t>52 303</w:t>
      </w:r>
      <w:r w:rsidR="004230E2">
        <w:rPr>
          <w:rFonts w:ascii="Arial" w:hAnsi="Arial" w:cs="Arial"/>
          <w:iCs/>
        </w:rPr>
        <w:t> </w:t>
      </w:r>
      <w:r w:rsidR="00AC0A0C">
        <w:rPr>
          <w:rFonts w:ascii="Arial" w:hAnsi="Arial" w:cs="Arial"/>
          <w:iCs/>
        </w:rPr>
        <w:t>ezer forint</w:t>
      </w:r>
      <w:r w:rsidR="00AF6FC5">
        <w:rPr>
          <w:rFonts w:ascii="Arial" w:hAnsi="Arial" w:cs="Arial"/>
          <w:iCs/>
        </w:rPr>
        <w:t xml:space="preserve"> lehet.</w:t>
      </w:r>
      <w:r w:rsidR="004230E2">
        <w:rPr>
          <w:rFonts w:ascii="Arial" w:hAnsi="Arial" w:cs="Arial"/>
          <w:iCs/>
        </w:rPr>
        <w:t xml:space="preserve"> </w:t>
      </w:r>
    </w:p>
    <w:p w:rsidR="00657BA8" w:rsidRDefault="00657BA8" w:rsidP="0013382F">
      <w:pPr>
        <w:pStyle w:val="Listaszerbekezds"/>
        <w:spacing w:after="0" w:line="240" w:lineRule="auto"/>
        <w:ind w:left="0"/>
        <w:jc w:val="both"/>
        <w:rPr>
          <w:rFonts w:ascii="Arial" w:hAnsi="Arial" w:cs="Arial"/>
          <w:iCs/>
        </w:rPr>
      </w:pPr>
    </w:p>
    <w:p w:rsidR="00AF6FC5" w:rsidRDefault="00C31748" w:rsidP="0013382F">
      <w:pPr>
        <w:pStyle w:val="Listaszerbekezds"/>
        <w:spacing w:after="0" w:line="240" w:lineRule="auto"/>
        <w:ind w:left="0"/>
        <w:jc w:val="both"/>
        <w:rPr>
          <w:rFonts w:ascii="Arial" w:hAnsi="Arial" w:cs="Arial"/>
          <w:iCs/>
        </w:rPr>
      </w:pPr>
      <w:r>
        <w:rPr>
          <w:rFonts w:ascii="Arial" w:hAnsi="Arial" w:cs="Arial"/>
          <w:iCs/>
        </w:rPr>
        <w:t xml:space="preserve">Fentiek alapján javaslom az idegenforgalmi adó mértékét 2026. évre vonatkozóan 830,-Ft/fő/vendégéjszaka összegben megállapítani. </w:t>
      </w:r>
      <w:r w:rsidR="009C0F9A">
        <w:rPr>
          <w:rFonts w:ascii="Arial" w:hAnsi="Arial" w:cs="Arial"/>
          <w:iCs/>
        </w:rPr>
        <w:t xml:space="preserve"> </w:t>
      </w:r>
    </w:p>
    <w:p w:rsidR="00C31748" w:rsidRDefault="00C31748" w:rsidP="0013382F">
      <w:pPr>
        <w:pStyle w:val="Listaszerbekezds"/>
        <w:spacing w:after="0" w:line="240" w:lineRule="auto"/>
        <w:ind w:left="0"/>
        <w:jc w:val="both"/>
        <w:rPr>
          <w:rFonts w:ascii="Arial" w:hAnsi="Arial" w:cs="Arial"/>
          <w:iCs/>
        </w:rPr>
      </w:pPr>
    </w:p>
    <w:p w:rsidR="00AF6FC5" w:rsidRDefault="00AF6FC5" w:rsidP="00AF6FC5">
      <w:pPr>
        <w:pStyle w:val="Listaszerbekezds"/>
        <w:numPr>
          <w:ilvl w:val="0"/>
          <w:numId w:val="5"/>
        </w:numPr>
        <w:spacing w:after="0" w:line="240" w:lineRule="auto"/>
        <w:jc w:val="both"/>
        <w:rPr>
          <w:rFonts w:ascii="Arial" w:hAnsi="Arial" w:cs="Arial"/>
          <w:b/>
          <w:iCs/>
        </w:rPr>
      </w:pPr>
      <w:r w:rsidRPr="00AF6FC5">
        <w:rPr>
          <w:rFonts w:ascii="Arial" w:hAnsi="Arial" w:cs="Arial"/>
          <w:b/>
          <w:iCs/>
        </w:rPr>
        <w:t>Telekadó</w:t>
      </w:r>
    </w:p>
    <w:p w:rsidR="00AF6FC5" w:rsidRDefault="00AF6FC5" w:rsidP="00AF6FC5">
      <w:pPr>
        <w:spacing w:after="0" w:line="240" w:lineRule="auto"/>
        <w:jc w:val="both"/>
        <w:rPr>
          <w:rFonts w:ascii="Arial" w:hAnsi="Arial" w:cs="Arial"/>
          <w:b/>
          <w:iCs/>
        </w:rPr>
      </w:pPr>
    </w:p>
    <w:p w:rsidR="00CF4FA5" w:rsidRPr="00CF4FA5" w:rsidRDefault="00AF6FC5" w:rsidP="00CF4FA5">
      <w:pPr>
        <w:spacing w:after="0" w:line="240" w:lineRule="auto"/>
        <w:jc w:val="both"/>
        <w:rPr>
          <w:rFonts w:ascii="Arial" w:hAnsi="Arial" w:cs="Arial"/>
          <w:iCs/>
        </w:rPr>
      </w:pPr>
      <w:r>
        <w:rPr>
          <w:rFonts w:ascii="Arial" w:hAnsi="Arial" w:cs="Arial"/>
          <w:iCs/>
        </w:rPr>
        <w:t>Új adónemként javaslom megvizsgálni a telekadó bevezetésének lehetőségét.</w:t>
      </w:r>
      <w:r w:rsidR="00CF4FA5">
        <w:rPr>
          <w:rFonts w:ascii="Arial" w:hAnsi="Arial" w:cs="Arial"/>
          <w:iCs/>
        </w:rPr>
        <w:t xml:space="preserve"> Ezen elképzelés a korábbi években is napirenden volt a képviselő-testület előtt. 2022. évben </w:t>
      </w:r>
      <w:r w:rsidR="00CF4FA5">
        <w:rPr>
          <w:rFonts w:ascii="Arial" w:hAnsi="Arial" w:cs="Arial"/>
        </w:rPr>
        <w:t xml:space="preserve">Hévíz város adózási földkönyvéből egyesével kigyűjtésre kerültek a minimum 400 m2 nagyságú, kivett beépítetlen területek, melyek a telekadó hatálya alá tartozhatnak. A kigyűjtés alapján </w:t>
      </w:r>
      <w:r w:rsidR="00CF4FA5" w:rsidRPr="00CF4FA5">
        <w:rPr>
          <w:rFonts w:ascii="Arial" w:hAnsi="Arial" w:cs="Arial"/>
        </w:rPr>
        <w:t xml:space="preserve">összességében </w:t>
      </w:r>
      <w:r w:rsidR="00CF4FA5" w:rsidRPr="00CF4FA5">
        <w:rPr>
          <w:rFonts w:ascii="Arial" w:eastAsia="Times New Roman" w:hAnsi="Arial" w:cs="Arial"/>
          <w:bCs/>
          <w:color w:val="000000"/>
          <w:lang w:eastAsia="hu-HU"/>
        </w:rPr>
        <w:t>531 118</w:t>
      </w:r>
      <w:r w:rsidR="00CF4FA5" w:rsidRPr="00CF4FA5">
        <w:rPr>
          <w:rFonts w:eastAsia="Times New Roman" w:cs="Calibri"/>
          <w:bCs/>
          <w:color w:val="000000"/>
          <w:lang w:eastAsia="hu-HU"/>
        </w:rPr>
        <w:t xml:space="preserve"> </w:t>
      </w:r>
      <w:r w:rsidR="00CF4FA5" w:rsidRPr="00CF4FA5">
        <w:rPr>
          <w:rFonts w:ascii="Arial" w:hAnsi="Arial" w:cs="Arial"/>
        </w:rPr>
        <w:t xml:space="preserve">m2 </w:t>
      </w:r>
      <w:r w:rsidR="00894226">
        <w:rPr>
          <w:rFonts w:ascii="Arial" w:hAnsi="Arial" w:cs="Arial"/>
        </w:rPr>
        <w:t xml:space="preserve">volt </w:t>
      </w:r>
      <w:r w:rsidR="00CF4FA5" w:rsidRPr="00CF4FA5">
        <w:rPr>
          <w:rFonts w:ascii="Arial" w:hAnsi="Arial" w:cs="Arial"/>
        </w:rPr>
        <w:t xml:space="preserve">azon ingatlanok nagysága, melyekre a földhivatali nyilvántartásban épület </w:t>
      </w:r>
      <w:r w:rsidR="00894226">
        <w:rPr>
          <w:rFonts w:ascii="Arial" w:hAnsi="Arial" w:cs="Arial"/>
        </w:rPr>
        <w:t>feltüntetésére nem került sor</w:t>
      </w:r>
      <w:r w:rsidR="00CF4FA5" w:rsidRPr="00CF4FA5">
        <w:rPr>
          <w:rFonts w:ascii="Arial" w:hAnsi="Arial" w:cs="Arial"/>
        </w:rPr>
        <w:t xml:space="preserve"> és elérik, vagy meghaladják a 400 m2 nagyságot. Ezen területnagyságon belül találhatóak olyan ingatlanok, amelyek a Helyi Építési Szabályzat alapján nem </w:t>
      </w:r>
      <w:proofErr w:type="spellStart"/>
      <w:r w:rsidR="00CF4FA5" w:rsidRPr="00CF4FA5">
        <w:rPr>
          <w:rFonts w:ascii="Arial" w:hAnsi="Arial" w:cs="Arial"/>
        </w:rPr>
        <w:t>beépíthetőek</w:t>
      </w:r>
      <w:proofErr w:type="spellEnd"/>
      <w:r w:rsidR="00CF4FA5" w:rsidRPr="00CF4FA5">
        <w:rPr>
          <w:rFonts w:ascii="Arial" w:hAnsi="Arial" w:cs="Arial"/>
        </w:rPr>
        <w:t xml:space="preserve"> (és ennek megfelelően telekadófizetési kötelezettség nem terhelné őket). </w:t>
      </w:r>
    </w:p>
    <w:p w:rsidR="00CF4FA5" w:rsidRDefault="00CF4FA5" w:rsidP="00AF6FC5">
      <w:pPr>
        <w:spacing w:after="0" w:line="240" w:lineRule="auto"/>
        <w:jc w:val="both"/>
        <w:rPr>
          <w:rFonts w:ascii="Arial" w:hAnsi="Arial" w:cs="Arial"/>
          <w:iCs/>
        </w:rPr>
      </w:pPr>
    </w:p>
    <w:p w:rsidR="00CF4FA5" w:rsidRPr="00EF10A5" w:rsidRDefault="00CF4FA5" w:rsidP="00CF4FA5">
      <w:pPr>
        <w:spacing w:after="0" w:line="240" w:lineRule="auto"/>
        <w:jc w:val="both"/>
        <w:rPr>
          <w:rFonts w:ascii="Arial" w:hAnsi="Arial" w:cs="Arial"/>
          <w:b/>
        </w:rPr>
      </w:pPr>
      <w:bookmarkStart w:id="3" w:name="_Hlk118874315"/>
      <w:r w:rsidRPr="00EF10A5">
        <w:rPr>
          <w:rFonts w:ascii="Arial" w:hAnsi="Arial" w:cs="Arial"/>
          <w:b/>
        </w:rPr>
        <w:t xml:space="preserve">A </w:t>
      </w:r>
      <w:proofErr w:type="spellStart"/>
      <w:r w:rsidRPr="00EF10A5">
        <w:rPr>
          <w:rFonts w:ascii="Arial" w:hAnsi="Arial" w:cs="Arial"/>
          <w:b/>
        </w:rPr>
        <w:t>Htv</w:t>
      </w:r>
      <w:proofErr w:type="spellEnd"/>
      <w:r w:rsidRPr="00EF10A5">
        <w:rPr>
          <w:rFonts w:ascii="Arial" w:hAnsi="Arial" w:cs="Arial"/>
          <w:b/>
        </w:rPr>
        <w:t xml:space="preserve">. </w:t>
      </w:r>
      <w:bookmarkEnd w:id="3"/>
      <w:r w:rsidRPr="00EF10A5">
        <w:rPr>
          <w:rFonts w:ascii="Arial" w:hAnsi="Arial" w:cs="Arial"/>
          <w:b/>
        </w:rPr>
        <w:t>17-19. §-</w:t>
      </w:r>
      <w:proofErr w:type="spellStart"/>
      <w:r w:rsidRPr="00EF10A5">
        <w:rPr>
          <w:rFonts w:ascii="Arial" w:hAnsi="Arial" w:cs="Arial"/>
          <w:b/>
        </w:rPr>
        <w:t>ai</w:t>
      </w:r>
      <w:proofErr w:type="spellEnd"/>
      <w:r w:rsidRPr="00EF10A5">
        <w:rPr>
          <w:rFonts w:ascii="Arial" w:hAnsi="Arial" w:cs="Arial"/>
          <w:b/>
        </w:rPr>
        <w:t xml:space="preserve"> az alábbiak szerint rendelkeznek a telekadóról mint helyi adónemről:</w:t>
      </w:r>
    </w:p>
    <w:p w:rsidR="00CF4FA5" w:rsidRDefault="00CF4FA5" w:rsidP="00CF4FA5">
      <w:pPr>
        <w:pStyle w:val="Listaszerbekezds"/>
        <w:numPr>
          <w:ilvl w:val="0"/>
          <w:numId w:val="13"/>
        </w:numPr>
        <w:spacing w:after="0" w:line="240" w:lineRule="auto"/>
        <w:jc w:val="both"/>
        <w:rPr>
          <w:rFonts w:ascii="Arial" w:hAnsi="Arial" w:cs="Arial"/>
        </w:rPr>
      </w:pPr>
      <w:r>
        <w:rPr>
          <w:rFonts w:ascii="Arial" w:hAnsi="Arial" w:cs="Arial"/>
        </w:rPr>
        <w:t>Telekadó esetében a</w:t>
      </w:r>
      <w:r w:rsidRPr="00B45194">
        <w:rPr>
          <w:rFonts w:ascii="Arial" w:hAnsi="Arial" w:cs="Arial"/>
        </w:rPr>
        <w:t>dóköteles az önkormányzat illetékességi területén lévő telek</w:t>
      </w:r>
      <w:r>
        <w:rPr>
          <w:rFonts w:ascii="Arial" w:hAnsi="Arial" w:cs="Arial"/>
        </w:rPr>
        <w:t xml:space="preserve"> lehet.</w:t>
      </w:r>
    </w:p>
    <w:p w:rsidR="00CF4FA5" w:rsidRDefault="00CF4FA5" w:rsidP="00CF4FA5">
      <w:pPr>
        <w:pStyle w:val="Listaszerbekezds"/>
        <w:numPr>
          <w:ilvl w:val="0"/>
          <w:numId w:val="13"/>
        </w:numPr>
        <w:spacing w:after="0" w:line="240" w:lineRule="auto"/>
        <w:jc w:val="both"/>
        <w:rPr>
          <w:rFonts w:ascii="Arial" w:hAnsi="Arial" w:cs="Arial"/>
        </w:rPr>
      </w:pPr>
      <w:r>
        <w:rPr>
          <w:rFonts w:ascii="Arial" w:hAnsi="Arial" w:cs="Arial"/>
        </w:rPr>
        <w:t>A</w:t>
      </w:r>
      <w:r w:rsidRPr="00B45194">
        <w:rPr>
          <w:rFonts w:ascii="Arial" w:hAnsi="Arial" w:cs="Arial"/>
        </w:rPr>
        <w:t xml:space="preserve">z adó alanya az, aki az év első napján a telek tulajdonosa. Több tulajdonos esetén a tulajdonosok tulajdoni hányadaik arányában adóalanyok. Amennyiben </w:t>
      </w:r>
      <w:r>
        <w:rPr>
          <w:rFonts w:ascii="Arial" w:hAnsi="Arial" w:cs="Arial"/>
        </w:rPr>
        <w:t>a telket</w:t>
      </w:r>
      <w:r w:rsidRPr="00B45194">
        <w:rPr>
          <w:rFonts w:ascii="Arial" w:hAnsi="Arial" w:cs="Arial"/>
        </w:rPr>
        <w:t xml:space="preserve"> az ingatlan-nyilvántartásba bejegyzett vagyoni értékű jog terheli, az annak gyakorlására jogosult az adó alanya.</w:t>
      </w:r>
    </w:p>
    <w:p w:rsidR="00CF4FA5" w:rsidRPr="00B45194" w:rsidRDefault="00CF4FA5" w:rsidP="00CF4FA5">
      <w:pPr>
        <w:pStyle w:val="Listaszerbekezds"/>
        <w:numPr>
          <w:ilvl w:val="0"/>
          <w:numId w:val="13"/>
        </w:numPr>
        <w:spacing w:after="0" w:line="240" w:lineRule="auto"/>
        <w:jc w:val="both"/>
        <w:rPr>
          <w:rFonts w:ascii="Arial" w:hAnsi="Arial" w:cs="Arial"/>
        </w:rPr>
      </w:pPr>
      <w:r w:rsidRPr="00B45194">
        <w:rPr>
          <w:rFonts w:ascii="Arial" w:hAnsi="Arial" w:cs="Arial"/>
        </w:rPr>
        <w:t>Mentes az adó alól:  </w:t>
      </w:r>
    </w:p>
    <w:p w:rsidR="00CF4FA5" w:rsidRPr="00B45194" w:rsidRDefault="00CF4FA5" w:rsidP="00CF4FA5">
      <w:pPr>
        <w:pStyle w:val="Listaszerbekezds"/>
        <w:spacing w:after="0" w:line="240" w:lineRule="auto"/>
        <w:jc w:val="both"/>
        <w:rPr>
          <w:rFonts w:ascii="Arial" w:hAnsi="Arial" w:cs="Arial"/>
        </w:rPr>
      </w:pPr>
      <w:r w:rsidRPr="00B45194">
        <w:rPr>
          <w:rFonts w:ascii="Arial" w:hAnsi="Arial" w:cs="Arial"/>
        </w:rPr>
        <w:t>a) az épület, épületrész hasznos alapterületével egyező nagyságú telekrész,</w:t>
      </w:r>
    </w:p>
    <w:p w:rsidR="00CF4FA5" w:rsidRPr="00B45194" w:rsidRDefault="00CF4FA5" w:rsidP="00CF4FA5">
      <w:pPr>
        <w:pStyle w:val="Listaszerbekezds"/>
        <w:spacing w:after="0" w:line="240" w:lineRule="auto"/>
        <w:jc w:val="both"/>
        <w:rPr>
          <w:rFonts w:ascii="Arial" w:hAnsi="Arial" w:cs="Arial"/>
        </w:rPr>
      </w:pPr>
      <w:r w:rsidRPr="00B45194">
        <w:rPr>
          <w:rFonts w:ascii="Arial" w:hAnsi="Arial" w:cs="Arial"/>
        </w:rPr>
        <w:t>b) a mezőgazdasági művelés alatt álló belterületi telek,</w:t>
      </w:r>
    </w:p>
    <w:p w:rsidR="00CF4FA5" w:rsidRPr="00B45194" w:rsidRDefault="00CF4FA5" w:rsidP="00CF4FA5">
      <w:pPr>
        <w:pStyle w:val="Listaszerbekezds"/>
        <w:spacing w:after="0" w:line="240" w:lineRule="auto"/>
        <w:jc w:val="both"/>
        <w:rPr>
          <w:rFonts w:ascii="Arial" w:hAnsi="Arial" w:cs="Arial"/>
        </w:rPr>
      </w:pPr>
      <w:r w:rsidRPr="00B45194">
        <w:rPr>
          <w:rFonts w:ascii="Arial" w:hAnsi="Arial" w:cs="Arial"/>
        </w:rPr>
        <w:t>c) az építési tilalom alatt álló telek adóköteles területének 50%-a,</w:t>
      </w:r>
    </w:p>
    <w:p w:rsidR="00CF4FA5" w:rsidRDefault="00CF4FA5" w:rsidP="00CF4FA5">
      <w:pPr>
        <w:pStyle w:val="Listaszerbekezds"/>
        <w:spacing w:after="0" w:line="240" w:lineRule="auto"/>
        <w:jc w:val="both"/>
        <w:rPr>
          <w:rFonts w:ascii="Arial" w:hAnsi="Arial" w:cs="Arial"/>
        </w:rPr>
      </w:pPr>
      <w:r w:rsidRPr="00B45194">
        <w:rPr>
          <w:rFonts w:ascii="Arial" w:hAnsi="Arial" w:cs="Arial"/>
        </w:rPr>
        <w:t>d) az adóalany termék-előállító üzeméhez tartozó, jogszabályban vagy hatósági előírásban megállapított védő-biztonsági terület (övezet), feltéve, ha az adóalany adóévet megelőző adóévi, évesített nettó árbevétele legalább 50%-ban saját előállítású termék értékesítéséből származik.</w:t>
      </w:r>
    </w:p>
    <w:p w:rsidR="00CF4FA5" w:rsidRDefault="00CF4FA5" w:rsidP="00CF4FA5">
      <w:pPr>
        <w:pStyle w:val="Listaszerbekezds"/>
        <w:spacing w:after="0" w:line="240" w:lineRule="auto"/>
        <w:jc w:val="both"/>
        <w:rPr>
          <w:rFonts w:ascii="Arial" w:hAnsi="Arial" w:cs="Arial"/>
        </w:rPr>
      </w:pPr>
      <w:r>
        <w:rPr>
          <w:rFonts w:ascii="Arial" w:hAnsi="Arial" w:cs="Arial"/>
        </w:rPr>
        <w:t xml:space="preserve">e) </w:t>
      </w:r>
      <w:r w:rsidRPr="00CF4FA5">
        <w:rPr>
          <w:rFonts w:ascii="Arial" w:hAnsi="Arial" w:cs="Arial"/>
        </w:rPr>
        <w:t>az egyes sportcélú állami tulajdonú vagyonelemek ingyenes tulajdonba adásáról, valamint egyes kapcsolódó törvények módosításáról szóló 2025. évi XLVI. törvény, és a Magyarország 2026. évi központi költségvetésének megalapozásáról szóló 2025. évi LI. törvény szerinti vagyonjuttatással az állam által sportcélú közfeladat ellátása, közösségi sportcélú használat biztosítása érdekében, ingyenesen sportszervezet vagy országos sportági szakszövetség tulajdonába adott ingó- és ingatlanvagyon.</w:t>
      </w:r>
    </w:p>
    <w:p w:rsidR="00CF4FA5" w:rsidRDefault="00CF4FA5" w:rsidP="00CF4FA5">
      <w:pPr>
        <w:spacing w:after="0" w:line="240" w:lineRule="auto"/>
        <w:jc w:val="both"/>
        <w:rPr>
          <w:rFonts w:ascii="Arial" w:hAnsi="Arial" w:cs="Arial"/>
        </w:rPr>
      </w:pPr>
    </w:p>
    <w:p w:rsidR="00CF4FA5" w:rsidRPr="00732B0F" w:rsidRDefault="00CF4FA5" w:rsidP="00CF4FA5">
      <w:pPr>
        <w:spacing w:after="0" w:line="240" w:lineRule="auto"/>
        <w:jc w:val="both"/>
        <w:rPr>
          <w:rFonts w:ascii="Arial" w:hAnsi="Arial" w:cs="Arial"/>
        </w:rPr>
      </w:pPr>
      <w:r>
        <w:rPr>
          <w:rFonts w:ascii="Arial" w:hAnsi="Arial" w:cs="Arial"/>
        </w:rPr>
        <w:t xml:space="preserve">A </w:t>
      </w:r>
      <w:r w:rsidRPr="00E5583F">
        <w:rPr>
          <w:rFonts w:ascii="Arial" w:hAnsi="Arial" w:cs="Arial"/>
          <w:b/>
        </w:rPr>
        <w:t>telek fogalmát</w:t>
      </w:r>
      <w:r>
        <w:rPr>
          <w:rFonts w:ascii="Arial" w:hAnsi="Arial" w:cs="Arial"/>
        </w:rPr>
        <w:t xml:space="preserve"> a </w:t>
      </w:r>
      <w:proofErr w:type="spellStart"/>
      <w:r>
        <w:rPr>
          <w:rFonts w:ascii="Arial" w:hAnsi="Arial" w:cs="Arial"/>
        </w:rPr>
        <w:t>Htv</w:t>
      </w:r>
      <w:proofErr w:type="spellEnd"/>
      <w:r>
        <w:rPr>
          <w:rFonts w:ascii="Arial" w:hAnsi="Arial" w:cs="Arial"/>
        </w:rPr>
        <w:t xml:space="preserve"> értelmező rendelkezései között találjuk, eszerint telek:</w:t>
      </w:r>
      <w:r w:rsidRPr="00732B0F">
        <w:rPr>
          <w:rFonts w:ascii="Arial" w:hAnsi="Arial" w:cs="Arial"/>
        </w:rPr>
        <w:t xml:space="preserve"> az épülettel, épületrésszel be nem épített földterület, ide nem értve  </w:t>
      </w:r>
    </w:p>
    <w:p w:rsidR="00CF4FA5" w:rsidRPr="00732B0F" w:rsidRDefault="00CF4FA5" w:rsidP="00CF4FA5">
      <w:pPr>
        <w:pStyle w:val="Listaszerbekezds"/>
        <w:spacing w:after="0" w:line="240" w:lineRule="auto"/>
        <w:jc w:val="both"/>
        <w:rPr>
          <w:rFonts w:ascii="Arial" w:hAnsi="Arial" w:cs="Arial"/>
        </w:rPr>
      </w:pPr>
      <w:r w:rsidRPr="00732B0F">
        <w:rPr>
          <w:rFonts w:ascii="Arial" w:hAnsi="Arial" w:cs="Arial"/>
        </w:rPr>
        <w:t>a) a belterületen fekvő termőföldet, feltéve, ha az tényleges mezőgazdasági művelés alatt áll,</w:t>
      </w:r>
    </w:p>
    <w:p w:rsidR="00CF4FA5" w:rsidRPr="00732B0F" w:rsidRDefault="00CF4FA5" w:rsidP="00CF4FA5">
      <w:pPr>
        <w:pStyle w:val="Listaszerbekezds"/>
        <w:spacing w:after="0" w:line="240" w:lineRule="auto"/>
        <w:jc w:val="both"/>
        <w:rPr>
          <w:rFonts w:ascii="Arial" w:hAnsi="Arial" w:cs="Arial"/>
        </w:rPr>
      </w:pPr>
      <w:r w:rsidRPr="00732B0F">
        <w:rPr>
          <w:rFonts w:ascii="Arial" w:hAnsi="Arial" w:cs="Arial"/>
        </w:rPr>
        <w:t>b) a külterületen fekvő termőföldet,</w:t>
      </w:r>
    </w:p>
    <w:p w:rsidR="00CF4FA5" w:rsidRPr="00732B0F" w:rsidRDefault="00CF4FA5" w:rsidP="00CF4FA5">
      <w:pPr>
        <w:pStyle w:val="Listaszerbekezds"/>
        <w:spacing w:after="0" w:line="240" w:lineRule="auto"/>
        <w:jc w:val="both"/>
        <w:rPr>
          <w:rFonts w:ascii="Arial" w:hAnsi="Arial" w:cs="Arial"/>
        </w:rPr>
      </w:pPr>
      <w:r w:rsidRPr="00732B0F">
        <w:rPr>
          <w:rFonts w:ascii="Arial" w:hAnsi="Arial" w:cs="Arial"/>
        </w:rPr>
        <w:t>c) a tanyát,</w:t>
      </w:r>
    </w:p>
    <w:p w:rsidR="00CF4FA5" w:rsidRPr="00732B0F" w:rsidRDefault="00CF4FA5" w:rsidP="00CF4FA5">
      <w:pPr>
        <w:pStyle w:val="Listaszerbekezds"/>
        <w:spacing w:after="0" w:line="240" w:lineRule="auto"/>
        <w:jc w:val="both"/>
        <w:rPr>
          <w:rFonts w:ascii="Arial" w:hAnsi="Arial" w:cs="Arial"/>
        </w:rPr>
      </w:pPr>
      <w:r w:rsidRPr="00732B0F">
        <w:rPr>
          <w:rFonts w:ascii="Arial" w:hAnsi="Arial" w:cs="Arial"/>
        </w:rPr>
        <w:t>d) a közút területét,</w:t>
      </w:r>
    </w:p>
    <w:p w:rsidR="00CF4FA5" w:rsidRPr="00732B0F" w:rsidRDefault="00CF4FA5" w:rsidP="00CF4FA5">
      <w:pPr>
        <w:pStyle w:val="Listaszerbekezds"/>
        <w:spacing w:after="0" w:line="240" w:lineRule="auto"/>
        <w:jc w:val="both"/>
        <w:rPr>
          <w:rFonts w:ascii="Arial" w:hAnsi="Arial" w:cs="Arial"/>
        </w:rPr>
      </w:pPr>
      <w:r w:rsidRPr="00732B0F">
        <w:rPr>
          <w:rFonts w:ascii="Arial" w:hAnsi="Arial" w:cs="Arial"/>
        </w:rPr>
        <w:t>e) a vasúti pályát, a vasúti pálya tartozékai által lefedett földterületet,</w:t>
      </w:r>
    </w:p>
    <w:p w:rsidR="00CF4FA5" w:rsidRPr="00732B0F" w:rsidRDefault="00CF4FA5" w:rsidP="00CF4FA5">
      <w:pPr>
        <w:pStyle w:val="Listaszerbekezds"/>
        <w:spacing w:after="0" w:line="240" w:lineRule="auto"/>
        <w:jc w:val="both"/>
        <w:rPr>
          <w:rFonts w:ascii="Arial" w:hAnsi="Arial" w:cs="Arial"/>
        </w:rPr>
      </w:pPr>
      <w:r w:rsidRPr="00732B0F">
        <w:rPr>
          <w:rFonts w:ascii="Arial" w:hAnsi="Arial" w:cs="Arial"/>
        </w:rPr>
        <w:lastRenderedPageBreak/>
        <w:t>f) a temetőkről és a temetkezésről szóló törvény temető fogalma alá</w:t>
      </w:r>
      <w:r>
        <w:rPr>
          <w:rFonts w:ascii="Arial" w:hAnsi="Arial" w:cs="Arial"/>
        </w:rPr>
        <w:t xml:space="preserve"> </w:t>
      </w:r>
      <w:r w:rsidRPr="00732B0F">
        <w:rPr>
          <w:rFonts w:ascii="Arial" w:hAnsi="Arial" w:cs="Arial"/>
        </w:rPr>
        <w:t>tartozó földterületet,</w:t>
      </w:r>
    </w:p>
    <w:p w:rsidR="00CF4FA5" w:rsidRPr="00732B0F" w:rsidRDefault="00CF4FA5" w:rsidP="00CF4FA5">
      <w:pPr>
        <w:pStyle w:val="Listaszerbekezds"/>
        <w:spacing w:after="0" w:line="240" w:lineRule="auto"/>
        <w:jc w:val="both"/>
        <w:rPr>
          <w:rFonts w:ascii="Arial" w:hAnsi="Arial" w:cs="Arial"/>
        </w:rPr>
      </w:pPr>
      <w:r w:rsidRPr="00732B0F">
        <w:rPr>
          <w:rFonts w:ascii="Arial" w:hAnsi="Arial" w:cs="Arial"/>
        </w:rPr>
        <w:t>g) a halgazdálkodásról és a hal védelméről szóló törvény szerinti víztározó, bányató területét,</w:t>
      </w:r>
    </w:p>
    <w:p w:rsidR="00CF4FA5" w:rsidRPr="00732B0F" w:rsidRDefault="00CF4FA5" w:rsidP="00CF4FA5">
      <w:pPr>
        <w:pStyle w:val="Listaszerbekezds"/>
        <w:spacing w:after="0" w:line="240" w:lineRule="auto"/>
        <w:jc w:val="both"/>
        <w:rPr>
          <w:rFonts w:ascii="Arial" w:hAnsi="Arial" w:cs="Arial"/>
        </w:rPr>
      </w:pPr>
      <w:r w:rsidRPr="00732B0F">
        <w:rPr>
          <w:rFonts w:ascii="Arial" w:hAnsi="Arial" w:cs="Arial"/>
        </w:rPr>
        <w:t>h) az erdőt,</w:t>
      </w:r>
    </w:p>
    <w:p w:rsidR="00CF4FA5" w:rsidRPr="00CF4FA5" w:rsidRDefault="00CF4FA5" w:rsidP="00CF4FA5">
      <w:pPr>
        <w:pStyle w:val="Listaszerbekezds"/>
        <w:spacing w:after="0" w:line="240" w:lineRule="auto"/>
        <w:jc w:val="both"/>
        <w:rPr>
          <w:rFonts w:ascii="Arial" w:hAnsi="Arial" w:cs="Arial"/>
        </w:rPr>
      </w:pPr>
      <w:r w:rsidRPr="00732B0F">
        <w:rPr>
          <w:rFonts w:ascii="Arial" w:hAnsi="Arial" w:cs="Arial"/>
        </w:rPr>
        <w:t>i) az ingatlan-nyilvántartásban mocsárként nyilvántartott földterületet</w:t>
      </w:r>
      <w:r>
        <w:rPr>
          <w:rFonts w:ascii="Arial" w:hAnsi="Arial" w:cs="Arial"/>
        </w:rPr>
        <w:t>,</w:t>
      </w:r>
      <w:r w:rsidRPr="00CF4FA5">
        <w:rPr>
          <w:rFonts w:ascii="Arial" w:hAnsi="Arial" w:cs="Arial"/>
        </w:rPr>
        <w:t xml:space="preserve"> ​</w:t>
      </w:r>
    </w:p>
    <w:p w:rsidR="00CF4FA5" w:rsidRDefault="00CF4FA5" w:rsidP="00CF4FA5">
      <w:pPr>
        <w:pStyle w:val="Listaszerbekezds"/>
        <w:spacing w:after="0" w:line="240" w:lineRule="auto"/>
        <w:jc w:val="both"/>
        <w:rPr>
          <w:rFonts w:ascii="Arial" w:hAnsi="Arial" w:cs="Arial"/>
        </w:rPr>
      </w:pPr>
      <w:r w:rsidRPr="00CF4FA5">
        <w:rPr>
          <w:rFonts w:ascii="Arial" w:hAnsi="Arial" w:cs="Arial"/>
        </w:rPr>
        <w:t>j) a folyóval összefüggő vízterületet alkotó, – kizárólag a hajózási hatóság engedélyével megszüntethető – kereskedelmi áruk ki- és berakodásának céljából szabad kikötőként használt, vízzel borított medencét</w:t>
      </w:r>
      <w:r>
        <w:rPr>
          <w:rFonts w:ascii="Arial" w:hAnsi="Arial" w:cs="Arial"/>
        </w:rPr>
        <w:t>.</w:t>
      </w:r>
    </w:p>
    <w:p w:rsidR="00CF4FA5" w:rsidRDefault="00CF4FA5" w:rsidP="00CF4FA5">
      <w:pPr>
        <w:pStyle w:val="Listaszerbekezds"/>
        <w:spacing w:after="0" w:line="240" w:lineRule="auto"/>
        <w:jc w:val="both"/>
        <w:rPr>
          <w:rFonts w:ascii="Arial" w:hAnsi="Arial" w:cs="Arial"/>
        </w:rPr>
      </w:pPr>
    </w:p>
    <w:p w:rsidR="00CF4FA5" w:rsidRDefault="00CF4FA5" w:rsidP="00CF4FA5">
      <w:pPr>
        <w:spacing w:after="0" w:line="240" w:lineRule="auto"/>
        <w:jc w:val="both"/>
        <w:rPr>
          <w:rFonts w:ascii="Arial" w:hAnsi="Arial" w:cs="Arial"/>
        </w:rPr>
      </w:pPr>
      <w:r>
        <w:rPr>
          <w:rFonts w:ascii="Arial" w:hAnsi="Arial" w:cs="Arial"/>
        </w:rPr>
        <w:t xml:space="preserve">A termőföld fogalmát is a </w:t>
      </w:r>
      <w:proofErr w:type="spellStart"/>
      <w:r>
        <w:rPr>
          <w:rFonts w:ascii="Arial" w:hAnsi="Arial" w:cs="Arial"/>
        </w:rPr>
        <w:t>Htv</w:t>
      </w:r>
      <w:proofErr w:type="spellEnd"/>
      <w:r>
        <w:rPr>
          <w:rFonts w:ascii="Arial" w:hAnsi="Arial" w:cs="Arial"/>
        </w:rPr>
        <w:t xml:space="preserve"> határozza meg, ennek értelmében </w:t>
      </w:r>
      <w:r w:rsidRPr="00732B0F">
        <w:rPr>
          <w:rFonts w:ascii="Arial" w:hAnsi="Arial" w:cs="Arial"/>
        </w:rPr>
        <w:t>termőföld: az ingatlan-nyilvántartásban szántó, szőlő, gyümölcsös, kert, rét, legelő (gyep), nádas, fásított terület, halastó művelési ágban nyilvántartott földrészlet</w:t>
      </w:r>
      <w:r>
        <w:rPr>
          <w:rFonts w:ascii="Arial" w:hAnsi="Arial" w:cs="Arial"/>
        </w:rPr>
        <w:t>.</w:t>
      </w:r>
    </w:p>
    <w:p w:rsidR="009E7E7A" w:rsidRDefault="009E7E7A" w:rsidP="00CF4FA5">
      <w:pPr>
        <w:spacing w:after="0" w:line="240" w:lineRule="auto"/>
        <w:jc w:val="both"/>
        <w:rPr>
          <w:rFonts w:ascii="Arial" w:hAnsi="Arial" w:cs="Arial"/>
        </w:rPr>
      </w:pPr>
    </w:p>
    <w:p w:rsidR="009E7E7A" w:rsidRPr="009E7E7A" w:rsidRDefault="00D55E6E" w:rsidP="009E7E7A">
      <w:pPr>
        <w:spacing w:after="0" w:line="240" w:lineRule="auto"/>
        <w:jc w:val="both"/>
        <w:rPr>
          <w:rFonts w:ascii="Arial" w:hAnsi="Arial" w:cs="Arial"/>
        </w:rPr>
      </w:pPr>
      <w:r>
        <w:rPr>
          <w:rFonts w:ascii="Arial" w:hAnsi="Arial" w:cs="Arial"/>
        </w:rPr>
        <w:t xml:space="preserve">A Htv. értelmező rendelkezéseit tartalmazó 52. § 15. pontja határozza meg a </w:t>
      </w:r>
      <w:r w:rsidR="009E7E7A" w:rsidRPr="009E7E7A">
        <w:rPr>
          <w:rFonts w:ascii="Arial" w:hAnsi="Arial" w:cs="Arial"/>
        </w:rPr>
        <w:t>mezőgazdasági művelés alatt álló belterületi telek</w:t>
      </w:r>
      <w:r>
        <w:rPr>
          <w:rFonts w:ascii="Arial" w:hAnsi="Arial" w:cs="Arial"/>
        </w:rPr>
        <w:t xml:space="preserve"> fogalmát, mely</w:t>
      </w:r>
      <w:r w:rsidR="009E7E7A" w:rsidRPr="009E7E7A">
        <w:rPr>
          <w:rFonts w:ascii="Arial" w:hAnsi="Arial" w:cs="Arial"/>
        </w:rPr>
        <w:t xml:space="preserve"> az az ingatlan,</w:t>
      </w:r>
    </w:p>
    <w:p w:rsidR="009E7E7A" w:rsidRPr="009E7E7A" w:rsidRDefault="009E7E7A" w:rsidP="009E7E7A">
      <w:pPr>
        <w:spacing w:after="0" w:line="240" w:lineRule="auto"/>
        <w:jc w:val="both"/>
        <w:rPr>
          <w:rFonts w:ascii="Arial" w:hAnsi="Arial" w:cs="Arial"/>
        </w:rPr>
      </w:pPr>
      <w:r w:rsidRPr="009E7E7A">
        <w:rPr>
          <w:rFonts w:ascii="Arial" w:hAnsi="Arial" w:cs="Arial"/>
        </w:rPr>
        <w:t>a) amely az ingatlan-nyilvántartásban, 1 hektárt meg nem haladó nagyságú, művelés alól kivett területként szerepel, és</w:t>
      </w:r>
    </w:p>
    <w:p w:rsidR="009E7E7A" w:rsidRPr="009E7E7A" w:rsidRDefault="009E7E7A" w:rsidP="009E7E7A">
      <w:pPr>
        <w:spacing w:after="0" w:line="240" w:lineRule="auto"/>
        <w:jc w:val="both"/>
        <w:rPr>
          <w:rFonts w:ascii="Arial" w:hAnsi="Arial" w:cs="Arial"/>
        </w:rPr>
      </w:pPr>
      <w:r w:rsidRPr="009E7E7A">
        <w:rPr>
          <w:rFonts w:ascii="Arial" w:hAnsi="Arial" w:cs="Arial"/>
        </w:rPr>
        <w:t>b) amelynek a teljes területét – a közüzemi szolgáltató által létesített, nem kizárólag a földterület közüzemi ellátását szolgáló vagy a növénytermesztést szolgáló műtárgy (pl. fúrt/ásott kút, üvegház, fóliasátor, szőlőkordon) által lefedett terület kivételével – az adóalany a naptári év egészében szántó, szőlő, kert vagy gyümölcsös művelési ágnak megfelelően műveli, és</w:t>
      </w:r>
    </w:p>
    <w:p w:rsidR="009E7E7A" w:rsidRPr="009E7E7A" w:rsidRDefault="009E7E7A" w:rsidP="009E7E7A">
      <w:pPr>
        <w:spacing w:after="0" w:line="240" w:lineRule="auto"/>
        <w:jc w:val="both"/>
        <w:rPr>
          <w:rFonts w:ascii="Arial" w:hAnsi="Arial" w:cs="Arial"/>
        </w:rPr>
      </w:pPr>
      <w:r w:rsidRPr="009E7E7A">
        <w:rPr>
          <w:rFonts w:ascii="Arial" w:hAnsi="Arial" w:cs="Arial"/>
        </w:rPr>
        <w:t>c) amelyre nézve a b) pont szerinti feltétel teljesülését a telek fekvése szerint illetékes mezőgazdasági igazgatási szerv az adóalany naptári év június 9. és szeptember 30. között benyújtott kérelmére indult eljárás keretében megtartott helyszíni szemle alapján kiadott okirattal igazolja, és</w:t>
      </w:r>
    </w:p>
    <w:p w:rsidR="009E7E7A" w:rsidRDefault="009E7E7A" w:rsidP="009E7E7A">
      <w:pPr>
        <w:spacing w:after="0" w:line="240" w:lineRule="auto"/>
        <w:jc w:val="both"/>
        <w:rPr>
          <w:rFonts w:ascii="Arial" w:hAnsi="Arial" w:cs="Arial"/>
        </w:rPr>
      </w:pPr>
      <w:r w:rsidRPr="009E7E7A">
        <w:rPr>
          <w:rFonts w:ascii="Arial" w:hAnsi="Arial" w:cs="Arial"/>
        </w:rPr>
        <w:t>d) amellyel határos területen létesített ivóvízvezetékre, szennyvízcsatorna-vezetékre és villamosenergia-vezetékre való csatlakozásra nincs lehetőség, vagy amelynek az adóalany – a mezőgazdasági, agrár-vidékfejlesztési, valamint halászati támogatásokhoz és egyéb intézkedésekhez kapcsolódó eljárás egyes kérdéseiről szóló törvény szerinti – jogszerű földhasználója és azt a tárgyévben az 1306/2013/EU európai parlamenti és tanácsi rendelet 72. cikk (1) bekezdése alapján, a 640/2014/EU felhatalmazáson alapuló bizottsági rendelet 11. cikke szerint benyújtott támogatási kérelmében kérelmezett, vagy nem kérelmezett mezőgazdasági területként jelöli meg;</w:t>
      </w:r>
    </w:p>
    <w:p w:rsidR="00CF4FA5" w:rsidRDefault="00CF4FA5" w:rsidP="00CF4FA5">
      <w:pPr>
        <w:spacing w:after="0" w:line="240" w:lineRule="auto"/>
        <w:jc w:val="both"/>
        <w:rPr>
          <w:rFonts w:ascii="Arial" w:hAnsi="Arial" w:cs="Arial"/>
        </w:rPr>
      </w:pPr>
    </w:p>
    <w:p w:rsidR="00CF4FA5" w:rsidRPr="008D5A96" w:rsidRDefault="00CF4FA5" w:rsidP="00CF4FA5">
      <w:pPr>
        <w:spacing w:after="0" w:line="240" w:lineRule="auto"/>
        <w:jc w:val="both"/>
        <w:rPr>
          <w:rFonts w:ascii="Arial" w:hAnsi="Arial" w:cs="Arial"/>
        </w:rPr>
      </w:pPr>
      <w:r>
        <w:rPr>
          <w:rFonts w:ascii="Arial" w:hAnsi="Arial" w:cs="Arial"/>
        </w:rPr>
        <w:t xml:space="preserve">Telekadóval érintett területek tehát a fenti szabályozás alapján az épülettel, épületrésszel be nem épített földterület (akár belterületi, akár külterületi), kivéve a termőföldet, tanyát, erdőt stb. A </w:t>
      </w:r>
      <w:r w:rsidRPr="00E07808">
        <w:rPr>
          <w:rFonts w:ascii="Arial" w:hAnsi="Arial" w:cs="Arial"/>
        </w:rPr>
        <w:t>telekadónál további mentességi szempontok is előírhatók, így mentesülhet</w:t>
      </w:r>
      <w:r w:rsidRPr="00B063F3">
        <w:rPr>
          <w:rFonts w:ascii="Arial" w:hAnsi="Arial" w:cs="Arial"/>
          <w:b/>
        </w:rPr>
        <w:t xml:space="preserve"> </w:t>
      </w:r>
      <w:r>
        <w:rPr>
          <w:rFonts w:ascii="Arial" w:hAnsi="Arial" w:cs="Arial"/>
        </w:rPr>
        <w:t xml:space="preserve">a telekadó hatálya alól az épülettel beépített telek teljes területe (hiszen építményadó fizetésre kötelezett a tulajdonos), a hatályos jogszabályok szerint be nem építhető telkek, a magánutak, vagy a zöldterületek. </w:t>
      </w:r>
    </w:p>
    <w:p w:rsidR="00CF4FA5" w:rsidRPr="008D5A96" w:rsidRDefault="00CF4FA5" w:rsidP="00CF4FA5">
      <w:pPr>
        <w:spacing w:after="0" w:line="240" w:lineRule="auto"/>
        <w:jc w:val="both"/>
        <w:rPr>
          <w:rFonts w:ascii="Arial" w:hAnsi="Arial" w:cs="Arial"/>
        </w:rPr>
      </w:pPr>
    </w:p>
    <w:p w:rsidR="00EB066F" w:rsidRDefault="00CF4FA5" w:rsidP="00CF4FA5">
      <w:pPr>
        <w:spacing w:after="0" w:line="240" w:lineRule="auto"/>
        <w:jc w:val="both"/>
        <w:rPr>
          <w:rFonts w:ascii="Arial" w:hAnsi="Arial" w:cs="Arial"/>
        </w:rPr>
      </w:pPr>
      <w:r w:rsidRPr="008D5A96">
        <w:rPr>
          <w:rFonts w:ascii="Arial" w:hAnsi="Arial" w:cs="Arial"/>
        </w:rPr>
        <w:t>A telekadó bevezetésének bevételi hatásá</w:t>
      </w:r>
      <w:r w:rsidR="00EB066F">
        <w:rPr>
          <w:rFonts w:ascii="Arial" w:hAnsi="Arial" w:cs="Arial"/>
        </w:rPr>
        <w:t xml:space="preserve">t részletes előkészítő munkával lehet megközelítőleg prognosztizálni. Ezen előkészítő munka 2022. év </w:t>
      </w:r>
      <w:r w:rsidR="00E07808">
        <w:rPr>
          <w:rFonts w:ascii="Arial" w:hAnsi="Arial" w:cs="Arial"/>
        </w:rPr>
        <w:t>második felében</w:t>
      </w:r>
      <w:r w:rsidR="00EB066F">
        <w:rPr>
          <w:rFonts w:ascii="Arial" w:hAnsi="Arial" w:cs="Arial"/>
        </w:rPr>
        <w:t xml:space="preserve"> megtörtént, a Hatósági- és Városfejlesztési Osztály együttműködésében kigyűjtésre kerültek a telekadó tekintetében figyelembe vehető telkek. Az akkori</w:t>
      </w:r>
      <w:r w:rsidRPr="008D5A96">
        <w:rPr>
          <w:rFonts w:ascii="Arial" w:hAnsi="Arial" w:cs="Arial"/>
        </w:rPr>
        <w:t xml:space="preserve"> vizsgálat</w:t>
      </w:r>
      <w:r w:rsidR="00EB066F">
        <w:rPr>
          <w:rFonts w:ascii="Arial" w:hAnsi="Arial" w:cs="Arial"/>
        </w:rPr>
        <w:t xml:space="preserve"> eredményeként </w:t>
      </w:r>
      <w:r w:rsidRPr="008D5A96">
        <w:rPr>
          <w:rFonts w:ascii="Arial" w:hAnsi="Arial" w:cs="Arial"/>
        </w:rPr>
        <w:t>beépíthető 24</w:t>
      </w:r>
      <w:r>
        <w:rPr>
          <w:rFonts w:ascii="Arial" w:hAnsi="Arial" w:cs="Arial"/>
        </w:rPr>
        <w:t>9</w:t>
      </w:r>
      <w:r w:rsidRPr="008D5A96">
        <w:rPr>
          <w:rFonts w:ascii="Arial" w:hAnsi="Arial" w:cs="Arial"/>
        </w:rPr>
        <w:t xml:space="preserve"> db telekkel számoltunk, melyek összes területnagysága </w:t>
      </w:r>
      <w:r>
        <w:rPr>
          <w:rFonts w:ascii="Arial" w:eastAsia="Times New Roman" w:hAnsi="Arial" w:cs="Arial"/>
          <w:bCs/>
          <w:lang w:eastAsia="hu-HU"/>
        </w:rPr>
        <w:t>362 675</w:t>
      </w:r>
      <w:r w:rsidRPr="008D5A96">
        <w:rPr>
          <w:rFonts w:eastAsia="Times New Roman" w:cs="Calibri"/>
          <w:b/>
          <w:bCs/>
          <w:lang w:eastAsia="hu-HU"/>
        </w:rPr>
        <w:t xml:space="preserve"> </w:t>
      </w:r>
      <w:r w:rsidRPr="008D5A96">
        <w:rPr>
          <w:rFonts w:ascii="Arial" w:hAnsi="Arial" w:cs="Arial"/>
        </w:rPr>
        <w:t>m2</w:t>
      </w:r>
      <w:r w:rsidR="00EB066F">
        <w:rPr>
          <w:rFonts w:ascii="Arial" w:hAnsi="Arial" w:cs="Arial"/>
        </w:rPr>
        <w:t xml:space="preserve"> volt. </w:t>
      </w:r>
    </w:p>
    <w:p w:rsidR="00EB066F" w:rsidRDefault="00EB066F" w:rsidP="00CF4FA5">
      <w:pPr>
        <w:spacing w:after="0" w:line="240" w:lineRule="auto"/>
        <w:jc w:val="both"/>
        <w:rPr>
          <w:rFonts w:ascii="Arial" w:hAnsi="Arial" w:cs="Arial"/>
        </w:rPr>
      </w:pPr>
    </w:p>
    <w:p w:rsidR="00EB066F" w:rsidRDefault="00CF4FA5" w:rsidP="00CF4FA5">
      <w:pPr>
        <w:spacing w:after="0" w:line="240" w:lineRule="auto"/>
        <w:jc w:val="both"/>
        <w:rPr>
          <w:rFonts w:ascii="Arial" w:hAnsi="Arial" w:cs="Arial"/>
        </w:rPr>
      </w:pPr>
      <w:r w:rsidRPr="008D5A96">
        <w:rPr>
          <w:rFonts w:ascii="Arial" w:hAnsi="Arial" w:cs="Arial"/>
        </w:rPr>
        <w:t xml:space="preserve">A </w:t>
      </w:r>
      <w:r w:rsidR="00EB066F">
        <w:rPr>
          <w:rFonts w:ascii="Arial" w:hAnsi="Arial" w:cs="Arial"/>
        </w:rPr>
        <w:t>2026. évre</w:t>
      </w:r>
      <w:r w:rsidRPr="008D5A96">
        <w:rPr>
          <w:rFonts w:ascii="Arial" w:hAnsi="Arial" w:cs="Arial"/>
        </w:rPr>
        <w:t xml:space="preserve"> tervezhető adómaximum telekadó tekintetében a </w:t>
      </w:r>
      <w:r w:rsidR="00EB066F">
        <w:rPr>
          <w:rFonts w:ascii="Arial" w:hAnsi="Arial" w:cs="Arial"/>
        </w:rPr>
        <w:t>556.2</w:t>
      </w:r>
      <w:r w:rsidRPr="008D5A96">
        <w:rPr>
          <w:rFonts w:ascii="Arial" w:hAnsi="Arial" w:cs="Arial"/>
        </w:rPr>
        <w:t>,-Ft/m2</w:t>
      </w:r>
      <w:r w:rsidR="00894226">
        <w:rPr>
          <w:rFonts w:ascii="Arial" w:hAnsi="Arial" w:cs="Arial"/>
        </w:rPr>
        <w:t>/év</w:t>
      </w:r>
      <w:r w:rsidRPr="008D5A96">
        <w:rPr>
          <w:rFonts w:ascii="Arial" w:hAnsi="Arial" w:cs="Arial"/>
        </w:rPr>
        <w:t xml:space="preserve">. </w:t>
      </w:r>
      <w:r w:rsidR="00EB066F">
        <w:rPr>
          <w:rFonts w:ascii="Arial" w:hAnsi="Arial" w:cs="Arial"/>
        </w:rPr>
        <w:t xml:space="preserve">A környező településeken jelenleg hatályos telekadó mértékek az </w:t>
      </w:r>
      <w:r w:rsidR="00E64C57">
        <w:rPr>
          <w:rFonts w:ascii="Arial" w:hAnsi="Arial" w:cs="Arial"/>
        </w:rPr>
        <w:t>alábbiak</w:t>
      </w:r>
      <w:r w:rsidR="00EB066F">
        <w:rPr>
          <w:rFonts w:ascii="Arial" w:hAnsi="Arial" w:cs="Arial"/>
        </w:rPr>
        <w:t>:</w:t>
      </w:r>
    </w:p>
    <w:p w:rsidR="00EB066F" w:rsidRDefault="00EB066F" w:rsidP="00EB066F">
      <w:pPr>
        <w:pStyle w:val="Listaszerbekezds"/>
        <w:numPr>
          <w:ilvl w:val="0"/>
          <w:numId w:val="13"/>
        </w:numPr>
        <w:spacing w:after="0" w:line="240" w:lineRule="auto"/>
        <w:jc w:val="both"/>
        <w:rPr>
          <w:rFonts w:ascii="Arial" w:hAnsi="Arial" w:cs="Arial"/>
        </w:rPr>
      </w:pPr>
      <w:r>
        <w:rPr>
          <w:rFonts w:ascii="Arial" w:hAnsi="Arial" w:cs="Arial"/>
        </w:rPr>
        <w:t>Gyenesdiás: 30,-</w:t>
      </w:r>
      <w:r w:rsidR="00E64C57">
        <w:rPr>
          <w:rFonts w:ascii="Arial" w:hAnsi="Arial" w:cs="Arial"/>
        </w:rPr>
        <w:t>F</w:t>
      </w:r>
      <w:r>
        <w:rPr>
          <w:rFonts w:ascii="Arial" w:hAnsi="Arial" w:cs="Arial"/>
        </w:rPr>
        <w:t>t/m2</w:t>
      </w:r>
      <w:r w:rsidR="00E64C57">
        <w:rPr>
          <w:rFonts w:ascii="Arial" w:hAnsi="Arial" w:cs="Arial"/>
        </w:rPr>
        <w:t>/év,</w:t>
      </w:r>
    </w:p>
    <w:p w:rsidR="00E64C57" w:rsidRDefault="00E64C57" w:rsidP="00EB066F">
      <w:pPr>
        <w:pStyle w:val="Listaszerbekezds"/>
        <w:numPr>
          <w:ilvl w:val="0"/>
          <w:numId w:val="13"/>
        </w:numPr>
        <w:spacing w:after="0" w:line="240" w:lineRule="auto"/>
        <w:jc w:val="both"/>
        <w:rPr>
          <w:rFonts w:ascii="Arial" w:hAnsi="Arial" w:cs="Arial"/>
        </w:rPr>
      </w:pPr>
      <w:r>
        <w:rPr>
          <w:rFonts w:ascii="Arial" w:hAnsi="Arial" w:cs="Arial"/>
        </w:rPr>
        <w:t xml:space="preserve">Keszthely: </w:t>
      </w:r>
      <w:r>
        <w:rPr>
          <w:rFonts w:ascii="Arial" w:hAnsi="Arial" w:cs="Arial"/>
        </w:rPr>
        <w:tab/>
        <w:t>I. övezetben 700 m2 feletti telek esetén 65,-Ft/m2/év</w:t>
      </w:r>
    </w:p>
    <w:p w:rsidR="00E64C57" w:rsidRDefault="00E64C57" w:rsidP="00E64C57">
      <w:pPr>
        <w:pStyle w:val="Listaszerbekezds"/>
        <w:spacing w:after="0" w:line="240" w:lineRule="auto"/>
        <w:ind w:left="2160"/>
        <w:jc w:val="both"/>
        <w:rPr>
          <w:rFonts w:ascii="Arial" w:hAnsi="Arial" w:cs="Arial"/>
        </w:rPr>
      </w:pPr>
      <w:r>
        <w:rPr>
          <w:rFonts w:ascii="Arial" w:hAnsi="Arial" w:cs="Arial"/>
        </w:rPr>
        <w:t>II. övezetben 1500-10.000 m2 nagyságú telek esetén 20,-Ft/m2/év</w:t>
      </w:r>
    </w:p>
    <w:p w:rsidR="00E64C57" w:rsidRDefault="00E64C57" w:rsidP="00E64C57">
      <w:pPr>
        <w:pStyle w:val="Listaszerbekezds"/>
        <w:spacing w:after="0" w:line="240" w:lineRule="auto"/>
        <w:ind w:left="2160"/>
        <w:jc w:val="both"/>
        <w:rPr>
          <w:rFonts w:ascii="Arial" w:hAnsi="Arial" w:cs="Arial"/>
        </w:rPr>
      </w:pPr>
      <w:r>
        <w:rPr>
          <w:rFonts w:ascii="Arial" w:hAnsi="Arial" w:cs="Arial"/>
        </w:rPr>
        <w:tab/>
      </w:r>
      <w:r>
        <w:rPr>
          <w:rFonts w:ascii="Arial" w:hAnsi="Arial" w:cs="Arial"/>
        </w:rPr>
        <w:tab/>
        <w:t>10.000 m2 feletti telek esetén 50,-Ft/m2/év</w:t>
      </w:r>
    </w:p>
    <w:p w:rsidR="00E64C57" w:rsidRDefault="00E64C57" w:rsidP="00E64C57">
      <w:pPr>
        <w:pStyle w:val="Listaszerbekezds"/>
        <w:numPr>
          <w:ilvl w:val="0"/>
          <w:numId w:val="15"/>
        </w:numPr>
        <w:spacing w:after="0" w:line="240" w:lineRule="auto"/>
        <w:jc w:val="both"/>
        <w:rPr>
          <w:rFonts w:ascii="Arial" w:hAnsi="Arial" w:cs="Arial"/>
        </w:rPr>
      </w:pPr>
      <w:r>
        <w:rPr>
          <w:rFonts w:ascii="Arial" w:hAnsi="Arial" w:cs="Arial"/>
        </w:rPr>
        <w:lastRenderedPageBreak/>
        <w:t>Cserszegtomaj: 10,-Ft/m2/év,</w:t>
      </w:r>
    </w:p>
    <w:p w:rsidR="00E64C57" w:rsidRPr="00E64C57" w:rsidRDefault="00E64C57" w:rsidP="00E64C57">
      <w:pPr>
        <w:pStyle w:val="Listaszerbekezds"/>
        <w:numPr>
          <w:ilvl w:val="0"/>
          <w:numId w:val="15"/>
        </w:numPr>
        <w:spacing w:after="0" w:line="240" w:lineRule="auto"/>
        <w:jc w:val="both"/>
        <w:rPr>
          <w:rFonts w:ascii="Arial" w:hAnsi="Arial" w:cs="Arial"/>
        </w:rPr>
      </w:pPr>
      <w:r>
        <w:rPr>
          <w:rFonts w:ascii="Arial" w:hAnsi="Arial" w:cs="Arial"/>
        </w:rPr>
        <w:t>Alsópáhok: 20,-Ft/m2/év</w:t>
      </w:r>
      <w:r w:rsidR="00B656AA">
        <w:rPr>
          <w:rFonts w:ascii="Arial" w:hAnsi="Arial" w:cs="Arial"/>
        </w:rPr>
        <w:t>.</w:t>
      </w:r>
    </w:p>
    <w:p w:rsidR="00CF4FA5" w:rsidRPr="008D5A96" w:rsidRDefault="00CF4FA5" w:rsidP="00CF4FA5">
      <w:pPr>
        <w:spacing w:after="0" w:line="240" w:lineRule="auto"/>
        <w:jc w:val="both"/>
        <w:rPr>
          <w:rFonts w:ascii="Arial" w:hAnsi="Arial" w:cs="Arial"/>
        </w:rPr>
      </w:pPr>
    </w:p>
    <w:p w:rsidR="00CF4FA5" w:rsidRPr="00E07808" w:rsidRDefault="00CF4FA5" w:rsidP="00CF4FA5">
      <w:pPr>
        <w:spacing w:after="0" w:line="240" w:lineRule="auto"/>
        <w:jc w:val="both"/>
        <w:rPr>
          <w:rFonts w:ascii="Arial" w:hAnsi="Arial" w:cs="Arial"/>
          <w:b/>
        </w:rPr>
      </w:pPr>
      <w:r w:rsidRPr="00E07808">
        <w:rPr>
          <w:rFonts w:ascii="Arial" w:hAnsi="Arial" w:cs="Arial"/>
          <w:b/>
        </w:rPr>
        <w:t>Telekadó bevétel becslés</w:t>
      </w:r>
      <w:r w:rsidR="00B656AA" w:rsidRPr="00E07808">
        <w:rPr>
          <w:rFonts w:ascii="Arial" w:hAnsi="Arial" w:cs="Arial"/>
          <w:b/>
        </w:rPr>
        <w:t>t tartalmaznak az alábbi táblázatok</w:t>
      </w:r>
      <w:r w:rsidR="00A75779" w:rsidRPr="00E07808">
        <w:rPr>
          <w:rFonts w:ascii="Arial" w:hAnsi="Arial" w:cs="Arial"/>
          <w:b/>
        </w:rPr>
        <w:t xml:space="preserve"> a 2022. évben kigyűjtött adatok alapján</w:t>
      </w:r>
      <w:r w:rsidR="00B656AA" w:rsidRPr="00E07808">
        <w:rPr>
          <w:rFonts w:ascii="Arial" w:hAnsi="Arial" w:cs="Arial"/>
          <w:b/>
        </w:rPr>
        <w:t>, a környező településeken alkalmazott hatályos adómértékek figyelembevételével, különböző bevezetni javasolt mértékekkel számolva:</w:t>
      </w:r>
    </w:p>
    <w:p w:rsidR="00CF4FA5" w:rsidRPr="008D5A96" w:rsidRDefault="00CF4FA5" w:rsidP="00CF4FA5">
      <w:pPr>
        <w:spacing w:after="0" w:line="240" w:lineRule="auto"/>
        <w:jc w:val="both"/>
        <w:rPr>
          <w:rFonts w:ascii="Arial" w:hAnsi="Arial" w:cs="Arial"/>
        </w:rPr>
      </w:pPr>
    </w:p>
    <w:tbl>
      <w:tblPr>
        <w:tblStyle w:val="Rcsostblzat"/>
        <w:tblW w:w="0" w:type="auto"/>
        <w:tblLook w:val="04A0" w:firstRow="1" w:lastRow="0" w:firstColumn="1" w:lastColumn="0" w:noHBand="0" w:noVBand="1"/>
      </w:tblPr>
      <w:tblGrid>
        <w:gridCol w:w="2256"/>
        <w:gridCol w:w="2275"/>
        <w:gridCol w:w="2278"/>
        <w:gridCol w:w="2253"/>
      </w:tblGrid>
      <w:tr w:rsidR="00CF4FA5" w:rsidRPr="008D5A96" w:rsidTr="004532CF">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variáció</w:t>
            </w:r>
          </w:p>
        </w:tc>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adómérték</w:t>
            </w:r>
          </w:p>
          <w:p w:rsidR="00CF4FA5" w:rsidRPr="008D5A96" w:rsidRDefault="00CF4FA5" w:rsidP="004532CF">
            <w:pPr>
              <w:spacing w:after="0" w:line="240" w:lineRule="auto"/>
              <w:jc w:val="both"/>
              <w:rPr>
                <w:rFonts w:ascii="Arial" w:hAnsi="Arial" w:cs="Arial"/>
              </w:rPr>
            </w:pPr>
            <w:r w:rsidRPr="008D5A96">
              <w:rPr>
                <w:rFonts w:ascii="Arial" w:hAnsi="Arial" w:cs="Arial"/>
              </w:rPr>
              <w:t>Ft/m2</w:t>
            </w:r>
          </w:p>
        </w:tc>
        <w:tc>
          <w:tcPr>
            <w:tcW w:w="2351" w:type="dxa"/>
          </w:tcPr>
          <w:p w:rsidR="00CF4FA5" w:rsidRPr="008D5A96" w:rsidRDefault="00CF4FA5" w:rsidP="004532CF">
            <w:pPr>
              <w:spacing w:after="0" w:line="240" w:lineRule="auto"/>
              <w:jc w:val="both"/>
              <w:rPr>
                <w:rFonts w:ascii="Arial" w:hAnsi="Arial" w:cs="Arial"/>
              </w:rPr>
            </w:pPr>
            <w:r w:rsidRPr="008D5A96">
              <w:rPr>
                <w:rFonts w:ascii="Arial" w:hAnsi="Arial" w:cs="Arial"/>
              </w:rPr>
              <w:t>adóköteles összes telek m2</w:t>
            </w:r>
          </w:p>
        </w:tc>
        <w:tc>
          <w:tcPr>
            <w:tcW w:w="2351" w:type="dxa"/>
          </w:tcPr>
          <w:p w:rsidR="00CF4FA5" w:rsidRPr="008D5A96" w:rsidRDefault="00CF4FA5" w:rsidP="004532CF">
            <w:pPr>
              <w:spacing w:after="0" w:line="240" w:lineRule="auto"/>
              <w:jc w:val="both"/>
              <w:rPr>
                <w:rFonts w:ascii="Arial" w:hAnsi="Arial" w:cs="Arial"/>
              </w:rPr>
            </w:pPr>
            <w:r w:rsidRPr="008D5A96">
              <w:rPr>
                <w:rFonts w:ascii="Arial" w:hAnsi="Arial" w:cs="Arial"/>
              </w:rPr>
              <w:t>becsült bevétel</w:t>
            </w:r>
            <w:r w:rsidR="00A75779">
              <w:rPr>
                <w:rFonts w:ascii="Arial" w:hAnsi="Arial" w:cs="Arial"/>
              </w:rPr>
              <w:t xml:space="preserve"> (Ft)</w:t>
            </w:r>
          </w:p>
        </w:tc>
      </w:tr>
      <w:tr w:rsidR="00CF4FA5" w:rsidRPr="008D5A96" w:rsidTr="004532CF">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A.</w:t>
            </w:r>
          </w:p>
        </w:tc>
        <w:tc>
          <w:tcPr>
            <w:tcW w:w="2350" w:type="dxa"/>
          </w:tcPr>
          <w:p w:rsidR="00CF4FA5" w:rsidRPr="008D5A96" w:rsidRDefault="00E64C57" w:rsidP="004532CF">
            <w:pPr>
              <w:spacing w:after="0" w:line="240" w:lineRule="auto"/>
              <w:jc w:val="center"/>
              <w:rPr>
                <w:rFonts w:ascii="Arial" w:hAnsi="Arial" w:cs="Arial"/>
              </w:rPr>
            </w:pPr>
            <w:r>
              <w:rPr>
                <w:rFonts w:ascii="Arial" w:hAnsi="Arial" w:cs="Arial"/>
              </w:rPr>
              <w:t>30</w:t>
            </w:r>
          </w:p>
        </w:tc>
        <w:tc>
          <w:tcPr>
            <w:tcW w:w="2351" w:type="dxa"/>
          </w:tcPr>
          <w:p w:rsidR="00CF4FA5" w:rsidRPr="008D5A96" w:rsidRDefault="00CF4FA5" w:rsidP="004532CF">
            <w:pPr>
              <w:spacing w:after="0" w:line="240" w:lineRule="auto"/>
              <w:jc w:val="center"/>
              <w:rPr>
                <w:rFonts w:ascii="Arial" w:hAnsi="Arial" w:cs="Arial"/>
              </w:rPr>
            </w:pPr>
            <w:r>
              <w:rPr>
                <w:rFonts w:ascii="Arial" w:eastAsia="Times New Roman" w:hAnsi="Arial" w:cs="Arial"/>
                <w:bCs/>
                <w:lang w:eastAsia="hu-HU"/>
              </w:rPr>
              <w:t>362 675</w:t>
            </w:r>
          </w:p>
        </w:tc>
        <w:tc>
          <w:tcPr>
            <w:tcW w:w="2351" w:type="dxa"/>
          </w:tcPr>
          <w:p w:rsidR="00CF4FA5" w:rsidRPr="008D5A96" w:rsidRDefault="00A75779" w:rsidP="004532CF">
            <w:pPr>
              <w:spacing w:after="0" w:line="240" w:lineRule="auto"/>
              <w:jc w:val="right"/>
              <w:rPr>
                <w:rFonts w:ascii="Arial" w:hAnsi="Arial" w:cs="Arial"/>
              </w:rPr>
            </w:pPr>
            <w:r>
              <w:rPr>
                <w:rFonts w:ascii="Arial" w:hAnsi="Arial" w:cs="Arial"/>
              </w:rPr>
              <w:t>10 880 250</w:t>
            </w:r>
          </w:p>
        </w:tc>
      </w:tr>
      <w:tr w:rsidR="00CF4FA5" w:rsidRPr="008D5A96" w:rsidTr="004532CF">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B.</w:t>
            </w:r>
          </w:p>
        </w:tc>
        <w:tc>
          <w:tcPr>
            <w:tcW w:w="2350" w:type="dxa"/>
          </w:tcPr>
          <w:p w:rsidR="00CF4FA5" w:rsidRPr="008D5A96" w:rsidRDefault="00E64C57" w:rsidP="004532CF">
            <w:pPr>
              <w:spacing w:after="0" w:line="240" w:lineRule="auto"/>
              <w:jc w:val="center"/>
              <w:rPr>
                <w:rFonts w:ascii="Arial" w:hAnsi="Arial" w:cs="Arial"/>
              </w:rPr>
            </w:pPr>
            <w:r>
              <w:rPr>
                <w:rFonts w:ascii="Arial" w:hAnsi="Arial" w:cs="Arial"/>
              </w:rPr>
              <w:t>65</w:t>
            </w:r>
          </w:p>
        </w:tc>
        <w:tc>
          <w:tcPr>
            <w:tcW w:w="2351" w:type="dxa"/>
          </w:tcPr>
          <w:p w:rsidR="00CF4FA5" w:rsidRPr="008D5A96" w:rsidRDefault="00CF4FA5" w:rsidP="004532CF">
            <w:pPr>
              <w:spacing w:after="0" w:line="240" w:lineRule="auto"/>
              <w:jc w:val="center"/>
              <w:rPr>
                <w:rFonts w:ascii="Arial" w:hAnsi="Arial" w:cs="Arial"/>
              </w:rPr>
            </w:pPr>
            <w:r>
              <w:rPr>
                <w:rFonts w:ascii="Arial" w:eastAsia="Times New Roman" w:hAnsi="Arial" w:cs="Arial"/>
                <w:bCs/>
                <w:lang w:eastAsia="hu-HU"/>
              </w:rPr>
              <w:t>362 675</w:t>
            </w:r>
          </w:p>
        </w:tc>
        <w:tc>
          <w:tcPr>
            <w:tcW w:w="2351" w:type="dxa"/>
          </w:tcPr>
          <w:p w:rsidR="00CF4FA5" w:rsidRPr="008D5A96" w:rsidRDefault="00A75779" w:rsidP="004532CF">
            <w:pPr>
              <w:spacing w:after="0" w:line="240" w:lineRule="auto"/>
              <w:jc w:val="right"/>
              <w:rPr>
                <w:rFonts w:ascii="Arial" w:hAnsi="Arial" w:cs="Arial"/>
              </w:rPr>
            </w:pPr>
            <w:r>
              <w:rPr>
                <w:rFonts w:ascii="Arial" w:hAnsi="Arial" w:cs="Arial"/>
              </w:rPr>
              <w:t>32 573 875</w:t>
            </w:r>
          </w:p>
        </w:tc>
      </w:tr>
      <w:tr w:rsidR="00CF4FA5" w:rsidRPr="008D5A96" w:rsidTr="004532CF">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C.</w:t>
            </w:r>
          </w:p>
        </w:tc>
        <w:tc>
          <w:tcPr>
            <w:tcW w:w="2350" w:type="dxa"/>
          </w:tcPr>
          <w:p w:rsidR="00CF4FA5" w:rsidRPr="008D5A96" w:rsidRDefault="00E64C57" w:rsidP="004532CF">
            <w:pPr>
              <w:spacing w:after="0" w:line="240" w:lineRule="auto"/>
              <w:jc w:val="center"/>
              <w:rPr>
                <w:rFonts w:ascii="Arial" w:hAnsi="Arial" w:cs="Arial"/>
              </w:rPr>
            </w:pPr>
            <w:r>
              <w:rPr>
                <w:rFonts w:ascii="Arial" w:hAnsi="Arial" w:cs="Arial"/>
              </w:rPr>
              <w:t>100</w:t>
            </w:r>
          </w:p>
        </w:tc>
        <w:tc>
          <w:tcPr>
            <w:tcW w:w="2351" w:type="dxa"/>
          </w:tcPr>
          <w:p w:rsidR="00CF4FA5" w:rsidRPr="008D5A96" w:rsidRDefault="00CF4FA5" w:rsidP="004532CF">
            <w:pPr>
              <w:spacing w:after="0" w:line="240" w:lineRule="auto"/>
              <w:jc w:val="center"/>
              <w:rPr>
                <w:rFonts w:ascii="Arial" w:hAnsi="Arial" w:cs="Arial"/>
              </w:rPr>
            </w:pPr>
            <w:r>
              <w:rPr>
                <w:rFonts w:ascii="Arial" w:eastAsia="Times New Roman" w:hAnsi="Arial" w:cs="Arial"/>
                <w:bCs/>
                <w:lang w:eastAsia="hu-HU"/>
              </w:rPr>
              <w:t>362 675</w:t>
            </w:r>
          </w:p>
        </w:tc>
        <w:tc>
          <w:tcPr>
            <w:tcW w:w="2351" w:type="dxa"/>
          </w:tcPr>
          <w:p w:rsidR="00CF4FA5" w:rsidRPr="008D5A96" w:rsidRDefault="00A75779" w:rsidP="004532CF">
            <w:pPr>
              <w:spacing w:after="0" w:line="240" w:lineRule="auto"/>
              <w:jc w:val="right"/>
              <w:rPr>
                <w:rFonts w:ascii="Arial" w:hAnsi="Arial" w:cs="Arial"/>
              </w:rPr>
            </w:pPr>
            <w:r>
              <w:rPr>
                <w:rFonts w:ascii="Arial" w:hAnsi="Arial" w:cs="Arial"/>
              </w:rPr>
              <w:t>36 267 500</w:t>
            </w:r>
          </w:p>
        </w:tc>
      </w:tr>
    </w:tbl>
    <w:p w:rsidR="00CF4FA5" w:rsidRPr="008D5A96" w:rsidRDefault="00CF4FA5" w:rsidP="00CF4FA5">
      <w:pPr>
        <w:spacing w:after="0" w:line="240" w:lineRule="auto"/>
        <w:jc w:val="both"/>
        <w:rPr>
          <w:rFonts w:ascii="Arial" w:hAnsi="Arial" w:cs="Arial"/>
        </w:rPr>
      </w:pPr>
    </w:p>
    <w:tbl>
      <w:tblPr>
        <w:tblStyle w:val="Rcsostblzat"/>
        <w:tblW w:w="0" w:type="auto"/>
        <w:tblLook w:val="04A0" w:firstRow="1" w:lastRow="0" w:firstColumn="1" w:lastColumn="0" w:noHBand="0" w:noVBand="1"/>
      </w:tblPr>
      <w:tblGrid>
        <w:gridCol w:w="2262"/>
        <w:gridCol w:w="2281"/>
        <w:gridCol w:w="2258"/>
        <w:gridCol w:w="2261"/>
      </w:tblGrid>
      <w:tr w:rsidR="00CF4FA5" w:rsidRPr="008D5A96" w:rsidTr="004532CF">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variáció</w:t>
            </w:r>
          </w:p>
        </w:tc>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adómérték</w:t>
            </w:r>
          </w:p>
          <w:p w:rsidR="00CF4FA5" w:rsidRPr="008D5A96" w:rsidRDefault="00CF4FA5" w:rsidP="004532CF">
            <w:pPr>
              <w:spacing w:after="0" w:line="240" w:lineRule="auto"/>
              <w:jc w:val="both"/>
              <w:rPr>
                <w:rFonts w:ascii="Arial" w:hAnsi="Arial" w:cs="Arial"/>
              </w:rPr>
            </w:pPr>
            <w:r w:rsidRPr="008D5A96">
              <w:rPr>
                <w:rFonts w:ascii="Arial" w:hAnsi="Arial" w:cs="Arial"/>
              </w:rPr>
              <w:t>Ft/m2</w:t>
            </w:r>
          </w:p>
        </w:tc>
        <w:tc>
          <w:tcPr>
            <w:tcW w:w="2351" w:type="dxa"/>
          </w:tcPr>
          <w:p w:rsidR="00CF4FA5" w:rsidRPr="008D5A96" w:rsidRDefault="00CF4FA5" w:rsidP="004532CF">
            <w:pPr>
              <w:spacing w:after="0" w:line="240" w:lineRule="auto"/>
              <w:jc w:val="both"/>
              <w:rPr>
                <w:rFonts w:ascii="Arial" w:hAnsi="Arial" w:cs="Arial"/>
              </w:rPr>
            </w:pPr>
            <w:r w:rsidRPr="008D5A96">
              <w:rPr>
                <w:rFonts w:ascii="Arial" w:hAnsi="Arial" w:cs="Arial"/>
              </w:rPr>
              <w:t>egy 800 m2-es telekre vetítve</w:t>
            </w:r>
          </w:p>
        </w:tc>
        <w:tc>
          <w:tcPr>
            <w:tcW w:w="2351" w:type="dxa"/>
          </w:tcPr>
          <w:p w:rsidR="00CF4FA5" w:rsidRPr="008D5A96" w:rsidRDefault="00CF4FA5" w:rsidP="004532CF">
            <w:pPr>
              <w:spacing w:after="0" w:line="240" w:lineRule="auto"/>
              <w:jc w:val="both"/>
              <w:rPr>
                <w:rFonts w:ascii="Arial" w:hAnsi="Arial" w:cs="Arial"/>
              </w:rPr>
            </w:pPr>
            <w:r w:rsidRPr="008D5A96">
              <w:rPr>
                <w:rFonts w:ascii="Arial" w:hAnsi="Arial" w:cs="Arial"/>
              </w:rPr>
              <w:t>becsült bevétel</w:t>
            </w:r>
          </w:p>
        </w:tc>
      </w:tr>
      <w:tr w:rsidR="00CF4FA5" w:rsidRPr="008D5A96" w:rsidTr="004532CF">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A.</w:t>
            </w:r>
          </w:p>
        </w:tc>
        <w:tc>
          <w:tcPr>
            <w:tcW w:w="2350" w:type="dxa"/>
          </w:tcPr>
          <w:p w:rsidR="00CF4FA5" w:rsidRPr="008D5A96" w:rsidRDefault="00E64C57" w:rsidP="004532CF">
            <w:pPr>
              <w:spacing w:after="0" w:line="240" w:lineRule="auto"/>
              <w:jc w:val="center"/>
              <w:rPr>
                <w:rFonts w:ascii="Arial" w:hAnsi="Arial" w:cs="Arial"/>
              </w:rPr>
            </w:pPr>
            <w:r>
              <w:rPr>
                <w:rFonts w:ascii="Arial" w:hAnsi="Arial" w:cs="Arial"/>
              </w:rPr>
              <w:t>30</w:t>
            </w:r>
          </w:p>
        </w:tc>
        <w:tc>
          <w:tcPr>
            <w:tcW w:w="2351" w:type="dxa"/>
          </w:tcPr>
          <w:p w:rsidR="00CF4FA5" w:rsidRPr="008D5A96" w:rsidRDefault="00CF4FA5" w:rsidP="004532CF">
            <w:pPr>
              <w:spacing w:after="0" w:line="240" w:lineRule="auto"/>
              <w:jc w:val="center"/>
              <w:rPr>
                <w:rFonts w:ascii="Arial" w:hAnsi="Arial" w:cs="Arial"/>
              </w:rPr>
            </w:pPr>
            <w:r w:rsidRPr="008D5A96">
              <w:rPr>
                <w:rFonts w:ascii="Arial" w:hAnsi="Arial" w:cs="Arial"/>
              </w:rPr>
              <w:t>800</w:t>
            </w:r>
          </w:p>
        </w:tc>
        <w:tc>
          <w:tcPr>
            <w:tcW w:w="2351" w:type="dxa"/>
          </w:tcPr>
          <w:p w:rsidR="00CF4FA5" w:rsidRPr="008D5A96" w:rsidRDefault="00A75779" w:rsidP="004532CF">
            <w:pPr>
              <w:spacing w:after="0" w:line="240" w:lineRule="auto"/>
              <w:jc w:val="right"/>
              <w:rPr>
                <w:rFonts w:ascii="Arial" w:hAnsi="Arial" w:cs="Arial"/>
              </w:rPr>
            </w:pPr>
            <w:r>
              <w:rPr>
                <w:rFonts w:ascii="Arial" w:hAnsi="Arial" w:cs="Arial"/>
              </w:rPr>
              <w:t>24 000</w:t>
            </w:r>
          </w:p>
        </w:tc>
      </w:tr>
      <w:tr w:rsidR="00CF4FA5" w:rsidRPr="008D5A96" w:rsidTr="004532CF">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B.</w:t>
            </w:r>
          </w:p>
        </w:tc>
        <w:tc>
          <w:tcPr>
            <w:tcW w:w="2350" w:type="dxa"/>
          </w:tcPr>
          <w:p w:rsidR="00CF4FA5" w:rsidRPr="008D5A96" w:rsidRDefault="00E64C57" w:rsidP="004532CF">
            <w:pPr>
              <w:spacing w:after="0" w:line="240" w:lineRule="auto"/>
              <w:jc w:val="center"/>
              <w:rPr>
                <w:rFonts w:ascii="Arial" w:hAnsi="Arial" w:cs="Arial"/>
              </w:rPr>
            </w:pPr>
            <w:r>
              <w:rPr>
                <w:rFonts w:ascii="Arial" w:hAnsi="Arial" w:cs="Arial"/>
              </w:rPr>
              <w:t>65</w:t>
            </w:r>
          </w:p>
        </w:tc>
        <w:tc>
          <w:tcPr>
            <w:tcW w:w="2351" w:type="dxa"/>
          </w:tcPr>
          <w:p w:rsidR="00CF4FA5" w:rsidRPr="008D5A96" w:rsidRDefault="00CF4FA5" w:rsidP="004532CF">
            <w:pPr>
              <w:spacing w:after="0" w:line="240" w:lineRule="auto"/>
              <w:jc w:val="center"/>
              <w:rPr>
                <w:rFonts w:ascii="Arial" w:hAnsi="Arial" w:cs="Arial"/>
              </w:rPr>
            </w:pPr>
            <w:r w:rsidRPr="008D5A96">
              <w:rPr>
                <w:rFonts w:ascii="Arial" w:hAnsi="Arial" w:cs="Arial"/>
              </w:rPr>
              <w:t>800</w:t>
            </w:r>
          </w:p>
        </w:tc>
        <w:tc>
          <w:tcPr>
            <w:tcW w:w="2351" w:type="dxa"/>
          </w:tcPr>
          <w:p w:rsidR="00CF4FA5" w:rsidRPr="008D5A96" w:rsidRDefault="00A75779" w:rsidP="004532CF">
            <w:pPr>
              <w:spacing w:after="0" w:line="240" w:lineRule="auto"/>
              <w:jc w:val="right"/>
              <w:rPr>
                <w:rFonts w:ascii="Arial" w:hAnsi="Arial" w:cs="Arial"/>
              </w:rPr>
            </w:pPr>
            <w:r>
              <w:rPr>
                <w:rFonts w:ascii="Arial" w:hAnsi="Arial" w:cs="Arial"/>
              </w:rPr>
              <w:t>52 000</w:t>
            </w:r>
          </w:p>
        </w:tc>
      </w:tr>
      <w:tr w:rsidR="00CF4FA5" w:rsidRPr="008D5A96" w:rsidTr="004532CF">
        <w:tc>
          <w:tcPr>
            <w:tcW w:w="2350" w:type="dxa"/>
          </w:tcPr>
          <w:p w:rsidR="00CF4FA5" w:rsidRPr="008D5A96" w:rsidRDefault="00CF4FA5" w:rsidP="004532CF">
            <w:pPr>
              <w:spacing w:after="0" w:line="240" w:lineRule="auto"/>
              <w:jc w:val="both"/>
              <w:rPr>
                <w:rFonts w:ascii="Arial" w:hAnsi="Arial" w:cs="Arial"/>
              </w:rPr>
            </w:pPr>
            <w:r w:rsidRPr="008D5A96">
              <w:rPr>
                <w:rFonts w:ascii="Arial" w:hAnsi="Arial" w:cs="Arial"/>
              </w:rPr>
              <w:t>C.</w:t>
            </w:r>
          </w:p>
        </w:tc>
        <w:tc>
          <w:tcPr>
            <w:tcW w:w="2350" w:type="dxa"/>
          </w:tcPr>
          <w:p w:rsidR="00CF4FA5" w:rsidRPr="008D5A96" w:rsidRDefault="00E64C57" w:rsidP="004532CF">
            <w:pPr>
              <w:spacing w:after="0" w:line="240" w:lineRule="auto"/>
              <w:jc w:val="center"/>
              <w:rPr>
                <w:rFonts w:ascii="Arial" w:hAnsi="Arial" w:cs="Arial"/>
              </w:rPr>
            </w:pPr>
            <w:r>
              <w:rPr>
                <w:rFonts w:ascii="Arial" w:hAnsi="Arial" w:cs="Arial"/>
              </w:rPr>
              <w:t>100</w:t>
            </w:r>
          </w:p>
        </w:tc>
        <w:tc>
          <w:tcPr>
            <w:tcW w:w="2351" w:type="dxa"/>
          </w:tcPr>
          <w:p w:rsidR="00CF4FA5" w:rsidRPr="008D5A96" w:rsidRDefault="00CF4FA5" w:rsidP="004532CF">
            <w:pPr>
              <w:spacing w:after="0" w:line="240" w:lineRule="auto"/>
              <w:jc w:val="center"/>
              <w:rPr>
                <w:rFonts w:ascii="Arial" w:hAnsi="Arial" w:cs="Arial"/>
              </w:rPr>
            </w:pPr>
            <w:r w:rsidRPr="008D5A96">
              <w:rPr>
                <w:rFonts w:ascii="Arial" w:hAnsi="Arial" w:cs="Arial"/>
              </w:rPr>
              <w:t>800</w:t>
            </w:r>
          </w:p>
        </w:tc>
        <w:tc>
          <w:tcPr>
            <w:tcW w:w="2351" w:type="dxa"/>
          </w:tcPr>
          <w:p w:rsidR="00CF4FA5" w:rsidRPr="008D5A96" w:rsidRDefault="00A75779" w:rsidP="004532CF">
            <w:pPr>
              <w:spacing w:after="0" w:line="240" w:lineRule="auto"/>
              <w:jc w:val="right"/>
              <w:rPr>
                <w:rFonts w:ascii="Arial" w:hAnsi="Arial" w:cs="Arial"/>
              </w:rPr>
            </w:pPr>
            <w:r>
              <w:rPr>
                <w:rFonts w:ascii="Arial" w:hAnsi="Arial" w:cs="Arial"/>
              </w:rPr>
              <w:t>80 000</w:t>
            </w:r>
          </w:p>
        </w:tc>
      </w:tr>
    </w:tbl>
    <w:p w:rsidR="00CF4FA5" w:rsidRPr="00D7595A" w:rsidRDefault="00CF4FA5" w:rsidP="00CF4FA5">
      <w:pPr>
        <w:spacing w:after="0" w:line="240" w:lineRule="auto"/>
        <w:jc w:val="both"/>
        <w:rPr>
          <w:rFonts w:ascii="Arial" w:hAnsi="Arial" w:cs="Arial"/>
          <w:color w:val="0070C0"/>
        </w:rPr>
      </w:pPr>
    </w:p>
    <w:p w:rsidR="00A6306E" w:rsidRDefault="00A6306E" w:rsidP="00CF4FA5">
      <w:pPr>
        <w:spacing w:after="0" w:line="240" w:lineRule="auto"/>
        <w:jc w:val="both"/>
        <w:rPr>
          <w:rFonts w:ascii="Arial" w:hAnsi="Arial" w:cs="Arial"/>
        </w:rPr>
      </w:pPr>
      <w:bookmarkStart w:id="4" w:name="_Hlk213398974"/>
      <w:r>
        <w:rPr>
          <w:rFonts w:ascii="Arial" w:hAnsi="Arial" w:cs="Arial"/>
        </w:rPr>
        <w:t>A</w:t>
      </w:r>
      <w:r w:rsidR="00A75779">
        <w:rPr>
          <w:rFonts w:ascii="Arial" w:hAnsi="Arial" w:cs="Arial"/>
        </w:rPr>
        <w:t xml:space="preserve"> telekadó, mint új adónem bevezetése</w:t>
      </w:r>
      <w:r w:rsidR="00040DDF">
        <w:rPr>
          <w:rFonts w:ascii="Arial" w:hAnsi="Arial" w:cs="Arial"/>
        </w:rPr>
        <w:t xml:space="preserve">, annak bevételi </w:t>
      </w:r>
      <w:r w:rsidR="00E05E00">
        <w:rPr>
          <w:rFonts w:ascii="Arial" w:hAnsi="Arial" w:cs="Arial"/>
        </w:rPr>
        <w:t>hatásának prognosztizálása</w:t>
      </w:r>
      <w:r w:rsidR="00040DDF">
        <w:rPr>
          <w:rFonts w:ascii="Arial" w:hAnsi="Arial" w:cs="Arial"/>
        </w:rPr>
        <w:t xml:space="preserve"> </w:t>
      </w:r>
      <w:r w:rsidR="00A75779">
        <w:rPr>
          <w:rFonts w:ascii="Arial" w:hAnsi="Arial" w:cs="Arial"/>
        </w:rPr>
        <w:t>hosszabb előkészítő munká</w:t>
      </w:r>
      <w:r w:rsidR="00040DDF">
        <w:rPr>
          <w:rFonts w:ascii="Arial" w:hAnsi="Arial" w:cs="Arial"/>
        </w:rPr>
        <w:t xml:space="preserve">t igényel – melynek keretében szükséges ismételten kigyűjteni a telekadóban szóba jöhető telkeket, megvizsgálni a </w:t>
      </w:r>
      <w:r w:rsidR="00992F57">
        <w:rPr>
          <w:rFonts w:ascii="Arial" w:hAnsi="Arial" w:cs="Arial"/>
        </w:rPr>
        <w:t>telkek elhelyezkedéséből fakadó értékkülönbözetet, ennek hatására akár övezet</w:t>
      </w:r>
      <w:r w:rsidR="00E07808">
        <w:rPr>
          <w:rFonts w:ascii="Arial" w:hAnsi="Arial" w:cs="Arial"/>
        </w:rPr>
        <w:t>ek</w:t>
      </w:r>
      <w:r w:rsidR="00992F57">
        <w:rPr>
          <w:rFonts w:ascii="Arial" w:hAnsi="Arial" w:cs="Arial"/>
        </w:rPr>
        <w:t>re bontani a települést és differenciálni a javasolt telekadó mértékeket</w:t>
      </w:r>
      <w:r>
        <w:rPr>
          <w:rFonts w:ascii="Arial" w:hAnsi="Arial" w:cs="Arial"/>
        </w:rPr>
        <w:t>, megvizsgálni a kedvezmények, mentességek szabályozhatóságát.</w:t>
      </w:r>
    </w:p>
    <w:p w:rsidR="00A6306E" w:rsidRDefault="00A6306E" w:rsidP="00CF4FA5">
      <w:pPr>
        <w:spacing w:after="0" w:line="240" w:lineRule="auto"/>
        <w:jc w:val="both"/>
        <w:rPr>
          <w:rFonts w:ascii="Arial" w:hAnsi="Arial" w:cs="Arial"/>
        </w:rPr>
      </w:pPr>
    </w:p>
    <w:p w:rsidR="00CF4FA5" w:rsidRDefault="00A6306E" w:rsidP="00CF4FA5">
      <w:pPr>
        <w:spacing w:after="0" w:line="240" w:lineRule="auto"/>
        <w:jc w:val="both"/>
        <w:rPr>
          <w:rFonts w:ascii="Arial" w:hAnsi="Arial" w:cs="Arial"/>
        </w:rPr>
      </w:pPr>
      <w:r>
        <w:rPr>
          <w:rFonts w:ascii="Arial" w:hAnsi="Arial" w:cs="Arial"/>
        </w:rPr>
        <w:t>J</w:t>
      </w:r>
      <w:r w:rsidR="00992F57">
        <w:rPr>
          <w:rFonts w:ascii="Arial" w:hAnsi="Arial" w:cs="Arial"/>
        </w:rPr>
        <w:t>avaslom, hogy h</w:t>
      </w:r>
      <w:r w:rsidR="00E07808">
        <w:rPr>
          <w:rFonts w:ascii="Arial" w:hAnsi="Arial" w:cs="Arial"/>
        </w:rPr>
        <w:t xml:space="preserve">atározatban döntsön </w:t>
      </w:r>
      <w:r w:rsidR="00992F57">
        <w:rPr>
          <w:rFonts w:ascii="Arial" w:hAnsi="Arial" w:cs="Arial"/>
        </w:rPr>
        <w:t xml:space="preserve">a képviselő-testület arról, miszerint </w:t>
      </w:r>
      <w:r w:rsidR="0033351B" w:rsidRPr="0033351B">
        <w:rPr>
          <w:rFonts w:ascii="Arial" w:hAnsi="Arial" w:cs="Arial"/>
        </w:rPr>
        <w:t xml:space="preserve">2026. március 31-ig </w:t>
      </w:r>
      <w:r w:rsidR="00992F57">
        <w:rPr>
          <w:rFonts w:ascii="Arial" w:hAnsi="Arial" w:cs="Arial"/>
        </w:rPr>
        <w:t>kéri megvizsgálni a telekadó bevételi hatását</w:t>
      </w:r>
      <w:r w:rsidR="00E07808">
        <w:rPr>
          <w:rFonts w:ascii="Arial" w:hAnsi="Arial" w:cs="Arial"/>
        </w:rPr>
        <w:t xml:space="preserve"> és lehetséges szabályozását</w:t>
      </w:r>
      <w:r w:rsidR="00992F57">
        <w:rPr>
          <w:rFonts w:ascii="Arial" w:hAnsi="Arial" w:cs="Arial"/>
        </w:rPr>
        <w:t>,</w:t>
      </w:r>
      <w:r>
        <w:rPr>
          <w:rFonts w:ascii="Arial" w:hAnsi="Arial" w:cs="Arial"/>
        </w:rPr>
        <w:t xml:space="preserve"> annak érekében, hogy a képviselő-testület erről érdemben tárgyalhasson. </w:t>
      </w:r>
      <w:r w:rsidR="00905FBF">
        <w:rPr>
          <w:rFonts w:ascii="Arial" w:hAnsi="Arial" w:cs="Arial"/>
        </w:rPr>
        <w:t>A telekadó</w:t>
      </w:r>
      <w:r>
        <w:rPr>
          <w:rFonts w:ascii="Arial" w:hAnsi="Arial" w:cs="Arial"/>
        </w:rPr>
        <w:t xml:space="preserve"> bevezetésére évközben is sor kerülhet. </w:t>
      </w:r>
      <w:r w:rsidR="00992F57">
        <w:rPr>
          <w:rFonts w:ascii="Arial" w:hAnsi="Arial" w:cs="Arial"/>
        </w:rPr>
        <w:t xml:space="preserve"> </w:t>
      </w:r>
    </w:p>
    <w:bookmarkEnd w:id="4"/>
    <w:p w:rsidR="00992F57" w:rsidRDefault="00992F57" w:rsidP="00CF4FA5">
      <w:pPr>
        <w:spacing w:after="0" w:line="240" w:lineRule="auto"/>
        <w:jc w:val="both"/>
        <w:rPr>
          <w:rFonts w:ascii="Arial" w:hAnsi="Arial" w:cs="Arial"/>
        </w:rPr>
      </w:pPr>
    </w:p>
    <w:p w:rsidR="00C20423" w:rsidRPr="00B72DE9" w:rsidRDefault="00C20423" w:rsidP="00C20423">
      <w:pPr>
        <w:pStyle w:val="Listaszerbekezds"/>
        <w:spacing w:after="0" w:line="240" w:lineRule="auto"/>
        <w:ind w:left="0"/>
        <w:jc w:val="both"/>
        <w:rPr>
          <w:rFonts w:ascii="Arial" w:hAnsi="Arial" w:cs="Arial"/>
          <w:b/>
          <w:iCs/>
          <w:highlight w:val="lightGray"/>
          <w:u w:val="single"/>
        </w:rPr>
      </w:pPr>
      <w:r w:rsidRPr="00B72DE9">
        <w:rPr>
          <w:rFonts w:ascii="Arial" w:hAnsi="Arial" w:cs="Arial"/>
          <w:b/>
          <w:iCs/>
          <w:u w:val="single"/>
        </w:rPr>
        <w:t>Összegzés</w:t>
      </w:r>
    </w:p>
    <w:p w:rsidR="00C20423" w:rsidRPr="00B72DE9" w:rsidRDefault="00C20423" w:rsidP="00C20423">
      <w:pPr>
        <w:pStyle w:val="Listaszerbekezds"/>
        <w:spacing w:after="0" w:line="240" w:lineRule="auto"/>
        <w:ind w:left="0"/>
        <w:jc w:val="both"/>
        <w:rPr>
          <w:rFonts w:ascii="Arial" w:hAnsi="Arial" w:cs="Arial"/>
          <w:b/>
          <w:iCs/>
          <w:highlight w:val="yellow"/>
          <w:u w:val="single"/>
        </w:rPr>
      </w:pPr>
    </w:p>
    <w:p w:rsidR="00C31748" w:rsidRDefault="00C31748" w:rsidP="00C20423">
      <w:pPr>
        <w:spacing w:after="0" w:line="240" w:lineRule="auto"/>
        <w:jc w:val="both"/>
        <w:rPr>
          <w:rFonts w:ascii="Arial" w:hAnsi="Arial" w:cs="Arial"/>
        </w:rPr>
      </w:pPr>
    </w:p>
    <w:p w:rsidR="00C31748" w:rsidRDefault="00C31748" w:rsidP="00C20423">
      <w:pPr>
        <w:spacing w:after="0" w:line="240" w:lineRule="auto"/>
        <w:jc w:val="both"/>
        <w:rPr>
          <w:rFonts w:ascii="Arial" w:hAnsi="Arial" w:cs="Arial"/>
        </w:rPr>
      </w:pPr>
      <w:r>
        <w:rPr>
          <w:rFonts w:ascii="Arial" w:hAnsi="Arial" w:cs="Arial"/>
        </w:rPr>
        <w:t xml:space="preserve">Az előterjesztés tartalmazza részletesen a jelenlegi szabályozást, a helyi adóbevételek alakulását az elmúlt években. </w:t>
      </w:r>
    </w:p>
    <w:p w:rsidR="00C31748" w:rsidRDefault="00C31748" w:rsidP="00C20423">
      <w:pPr>
        <w:spacing w:after="0" w:line="240" w:lineRule="auto"/>
        <w:jc w:val="both"/>
        <w:rPr>
          <w:rFonts w:ascii="Arial" w:hAnsi="Arial" w:cs="Arial"/>
        </w:rPr>
      </w:pPr>
    </w:p>
    <w:p w:rsidR="007E6F5F" w:rsidRPr="007E6F5F" w:rsidRDefault="00C20423" w:rsidP="007E6F5F">
      <w:pPr>
        <w:spacing w:after="0" w:line="240" w:lineRule="auto"/>
        <w:jc w:val="both"/>
        <w:rPr>
          <w:rFonts w:ascii="Arial" w:hAnsi="Arial" w:cs="Arial"/>
        </w:rPr>
      </w:pPr>
      <w:r w:rsidRPr="00B72DE9">
        <w:rPr>
          <w:rFonts w:ascii="Arial" w:hAnsi="Arial" w:cs="Arial"/>
        </w:rPr>
        <w:t>A módosítási javaslat tartalmazza</w:t>
      </w:r>
      <w:r w:rsidR="007E6F5F" w:rsidRPr="007E6F5F">
        <w:rPr>
          <w:rFonts w:ascii="Arial" w:hAnsi="Arial" w:cs="Arial"/>
        </w:rPr>
        <w:t xml:space="preserve"> </w:t>
      </w:r>
      <w:r w:rsidR="007E6F5F" w:rsidRPr="00B72DE9">
        <w:rPr>
          <w:rFonts w:ascii="Arial" w:hAnsi="Arial" w:cs="Arial"/>
        </w:rPr>
        <w:t>az idegenforgalmi adó emelését</w:t>
      </w:r>
      <w:r w:rsidR="007E6F5F">
        <w:rPr>
          <w:rFonts w:ascii="Arial" w:hAnsi="Arial" w:cs="Arial"/>
        </w:rPr>
        <w:t xml:space="preserve">, az iparűzési adó </w:t>
      </w:r>
      <w:r w:rsidR="007E6F5F" w:rsidRPr="007E6F5F">
        <w:rPr>
          <w:rFonts w:ascii="Arial" w:hAnsi="Arial" w:cs="Arial"/>
        </w:rPr>
        <w:t>mentesség adóalapjának emelését háziorvos és védőnő vállalkozó esetében,</w:t>
      </w:r>
      <w:r w:rsidRPr="007E6F5F">
        <w:rPr>
          <w:rFonts w:ascii="Arial" w:hAnsi="Arial" w:cs="Arial"/>
        </w:rPr>
        <w:t xml:space="preserve"> </w:t>
      </w:r>
      <w:r w:rsidR="007E6F5F" w:rsidRPr="007E6F5F">
        <w:rPr>
          <w:rFonts w:ascii="Arial" w:hAnsi="Arial" w:cs="Arial"/>
        </w:rPr>
        <w:t xml:space="preserve">az építményadó vonatkozásában a lakóhelyhez kapcsolódó </w:t>
      </w:r>
      <w:r w:rsidR="001D36FE">
        <w:rPr>
          <w:rFonts w:ascii="Arial" w:hAnsi="Arial" w:cs="Arial"/>
        </w:rPr>
        <w:t>kedvezmény</w:t>
      </w:r>
      <w:r w:rsidR="007E6F5F" w:rsidRPr="007E6F5F">
        <w:rPr>
          <w:rFonts w:ascii="Arial" w:hAnsi="Arial" w:cs="Arial"/>
        </w:rPr>
        <w:t xml:space="preserve"> igénybevételének feltételeként a lakcímnyilvántartásba bejegyzett lakóhely vagy tartózkodási hely tényét, valamint az adómértékek emelését. </w:t>
      </w:r>
    </w:p>
    <w:p w:rsidR="007E6F5F" w:rsidRPr="007E6F5F" w:rsidRDefault="007E6F5F" w:rsidP="007E6F5F">
      <w:pPr>
        <w:spacing w:after="0" w:line="240" w:lineRule="auto"/>
        <w:jc w:val="both"/>
        <w:rPr>
          <w:rFonts w:ascii="Arial" w:hAnsi="Arial" w:cs="Arial"/>
        </w:rPr>
      </w:pPr>
    </w:p>
    <w:p w:rsidR="007E6F5F" w:rsidRPr="007E6F5F" w:rsidRDefault="007E6F5F" w:rsidP="007E6F5F">
      <w:pPr>
        <w:spacing w:after="0" w:line="240" w:lineRule="auto"/>
        <w:jc w:val="both"/>
        <w:rPr>
          <w:rFonts w:ascii="Arial" w:hAnsi="Arial" w:cs="Arial"/>
        </w:rPr>
      </w:pPr>
      <w:r w:rsidRPr="007E6F5F">
        <w:rPr>
          <w:rFonts w:ascii="Arial" w:hAnsi="Arial" w:cs="Arial"/>
        </w:rPr>
        <w:t xml:space="preserve">Az előterjesztés kitért a telekadó, mint új adónem bevezetésének lehetőségére. Amennyiben a képviselő-testület támogatja az elképzelés megvizsgálását, külön határozatban szükséges dönteni az előkészítő </w:t>
      </w:r>
      <w:r w:rsidR="006E72B4" w:rsidRPr="007E6F5F">
        <w:rPr>
          <w:rFonts w:ascii="Arial" w:hAnsi="Arial" w:cs="Arial"/>
        </w:rPr>
        <w:t>munka</w:t>
      </w:r>
      <w:r w:rsidR="006E72B4">
        <w:rPr>
          <w:rFonts w:ascii="Arial" w:hAnsi="Arial" w:cs="Arial"/>
        </w:rPr>
        <w:t xml:space="preserve"> elindításáról, a rendelet-tervezet jövő évi beterjesztéséről. </w:t>
      </w:r>
      <w:r w:rsidR="006E72B4" w:rsidRPr="007E6F5F">
        <w:rPr>
          <w:rFonts w:ascii="Arial" w:hAnsi="Arial" w:cs="Arial"/>
        </w:rPr>
        <w:t xml:space="preserve"> </w:t>
      </w:r>
    </w:p>
    <w:p w:rsidR="00C20423" w:rsidRPr="00B72DE9" w:rsidRDefault="00C20423" w:rsidP="00C20423">
      <w:pPr>
        <w:spacing w:after="0" w:line="240" w:lineRule="auto"/>
        <w:jc w:val="both"/>
        <w:rPr>
          <w:rFonts w:ascii="Arial" w:hAnsi="Arial" w:cs="Arial"/>
          <w:strike/>
        </w:rPr>
      </w:pPr>
    </w:p>
    <w:p w:rsidR="00C20423" w:rsidRPr="00B72DE9" w:rsidRDefault="00C20423" w:rsidP="00C20423">
      <w:pPr>
        <w:spacing w:after="0" w:line="240" w:lineRule="auto"/>
        <w:jc w:val="both"/>
        <w:rPr>
          <w:rFonts w:ascii="Arial" w:hAnsi="Arial" w:cs="Arial"/>
        </w:rPr>
      </w:pPr>
      <w:r w:rsidRPr="00B72DE9">
        <w:rPr>
          <w:rFonts w:ascii="Arial" w:hAnsi="Arial" w:cs="Arial"/>
        </w:rPr>
        <w:t>Magyarország gazdasági stabilitásáról szóló 2011. évi CXCIV. törvény 32. §-a rögzíti az adójogszabályok elfogadásával kapcsolatos időbeli korlátokat. Ennek alapján a helyi adófizetési kötelezettséget megállapító jogszabály kihirdetése és hatálybalépése között legalább 30 napnak el kell telnie. Erre tekintettel, ha az önkormányzat adórendeletének módosítását 202</w:t>
      </w:r>
      <w:r w:rsidR="007E6F5F">
        <w:rPr>
          <w:rFonts w:ascii="Arial" w:hAnsi="Arial" w:cs="Arial"/>
        </w:rPr>
        <w:t>6</w:t>
      </w:r>
      <w:r w:rsidRPr="00B72DE9">
        <w:rPr>
          <w:rFonts w:ascii="Arial" w:hAnsi="Arial" w:cs="Arial"/>
        </w:rPr>
        <w:t>. január 1-jától kívánja hatályba léptetni, akkor a rendelet módosítást legkésőbb 202</w:t>
      </w:r>
      <w:r w:rsidR="007E6F5F">
        <w:rPr>
          <w:rFonts w:ascii="Arial" w:hAnsi="Arial" w:cs="Arial"/>
        </w:rPr>
        <w:t>5</w:t>
      </w:r>
      <w:r w:rsidRPr="00B72DE9">
        <w:rPr>
          <w:rFonts w:ascii="Arial" w:hAnsi="Arial" w:cs="Arial"/>
        </w:rPr>
        <w:t xml:space="preserve">. december 1. napjáig ki kell hirdetni. </w:t>
      </w:r>
    </w:p>
    <w:p w:rsidR="008C7625" w:rsidRDefault="008C7625" w:rsidP="00C20423">
      <w:pPr>
        <w:pStyle w:val="FCm"/>
        <w:spacing w:before="240"/>
        <w:jc w:val="both"/>
        <w:rPr>
          <w:rFonts w:ascii="Arial" w:hAnsi="Arial" w:cs="Arial"/>
          <w:b w:val="0"/>
          <w:sz w:val="22"/>
          <w:szCs w:val="22"/>
        </w:rPr>
      </w:pPr>
    </w:p>
    <w:p w:rsidR="008C7625" w:rsidRDefault="008C7625" w:rsidP="00C20423">
      <w:pPr>
        <w:pStyle w:val="FCm"/>
        <w:spacing w:before="240"/>
        <w:jc w:val="both"/>
        <w:rPr>
          <w:rFonts w:ascii="Arial" w:hAnsi="Arial" w:cs="Arial"/>
          <w:b w:val="0"/>
          <w:sz w:val="22"/>
          <w:szCs w:val="22"/>
        </w:rPr>
      </w:pPr>
    </w:p>
    <w:p w:rsidR="00C20423" w:rsidRPr="00B72DE9" w:rsidRDefault="00C20423" w:rsidP="00C20423">
      <w:pPr>
        <w:pStyle w:val="FCm"/>
        <w:spacing w:before="240"/>
        <w:jc w:val="both"/>
        <w:rPr>
          <w:rFonts w:ascii="Arial" w:hAnsi="Arial" w:cs="Arial"/>
          <w:b w:val="0"/>
          <w:sz w:val="22"/>
          <w:szCs w:val="22"/>
        </w:rPr>
      </w:pPr>
      <w:r w:rsidRPr="00B72DE9">
        <w:rPr>
          <w:rFonts w:ascii="Arial" w:hAnsi="Arial" w:cs="Arial"/>
          <w:b w:val="0"/>
          <w:sz w:val="22"/>
          <w:szCs w:val="22"/>
        </w:rPr>
        <w:t xml:space="preserve">A gazdasági kamarákról szóló 1999. évi CXXI. törvény 37. § </w:t>
      </w:r>
      <w:r w:rsidRPr="00B72DE9">
        <w:rPr>
          <w:rFonts w:ascii="Arial" w:hAnsi="Arial" w:cs="Arial"/>
          <w:b w:val="0"/>
          <w:bCs w:val="0"/>
          <w:sz w:val="22"/>
          <w:szCs w:val="22"/>
        </w:rPr>
        <w:t xml:space="preserve">(4) bekezdése alapján a gazdasági előterjesztésnek a helyi önkormányzat képviselő-testületéhez való benyújtása előtt meg kell kérni a helyi önkormányzat területén működő, érdekelt gazdasági érdek-képviseleti szervezet, valamint a gazdasági kamara véleményét. </w:t>
      </w:r>
    </w:p>
    <w:p w:rsidR="00C20423" w:rsidRDefault="00C20423" w:rsidP="00C20423">
      <w:pPr>
        <w:spacing w:after="0" w:line="240" w:lineRule="auto"/>
        <w:jc w:val="both"/>
        <w:rPr>
          <w:rFonts w:ascii="Arial" w:hAnsi="Arial" w:cs="Arial"/>
        </w:rPr>
      </w:pPr>
      <w:r>
        <w:rPr>
          <w:rFonts w:ascii="Arial" w:hAnsi="Arial" w:cs="Arial"/>
        </w:rPr>
        <w:t xml:space="preserve">A </w:t>
      </w:r>
      <w:r w:rsidRPr="00B72DE9">
        <w:rPr>
          <w:rFonts w:ascii="Arial" w:hAnsi="Arial" w:cs="Arial"/>
        </w:rPr>
        <w:t xml:space="preserve">Zala </w:t>
      </w:r>
      <w:r>
        <w:rPr>
          <w:rFonts w:ascii="Arial" w:hAnsi="Arial" w:cs="Arial"/>
        </w:rPr>
        <w:t>Várm</w:t>
      </w:r>
      <w:r w:rsidRPr="00B72DE9">
        <w:rPr>
          <w:rFonts w:ascii="Arial" w:hAnsi="Arial" w:cs="Arial"/>
        </w:rPr>
        <w:t>egyei Kereskedelmi és Iparkamara</w:t>
      </w:r>
      <w:r>
        <w:rPr>
          <w:rFonts w:ascii="Arial" w:hAnsi="Arial" w:cs="Arial"/>
        </w:rPr>
        <w:t xml:space="preserve"> megyei és helyi szervezete</w:t>
      </w:r>
      <w:r w:rsidRPr="00B72DE9">
        <w:rPr>
          <w:rFonts w:ascii="Arial" w:hAnsi="Arial" w:cs="Arial"/>
        </w:rPr>
        <w:t xml:space="preserve"> részére, illetve a Hévíz Turisztikai Egyesület</w:t>
      </w:r>
      <w:r>
        <w:rPr>
          <w:rFonts w:ascii="Arial" w:hAnsi="Arial" w:cs="Arial"/>
        </w:rPr>
        <w:t>, Hévíz Turisztikai Nonprofit Kft.</w:t>
      </w:r>
      <w:r w:rsidRPr="00B72DE9">
        <w:rPr>
          <w:rFonts w:ascii="Arial" w:hAnsi="Arial" w:cs="Arial"/>
        </w:rPr>
        <w:t xml:space="preserve"> és a Hévízi Szobakiadók Szövetsége számára </w:t>
      </w:r>
      <w:r w:rsidR="001C458A">
        <w:rPr>
          <w:rFonts w:ascii="Arial" w:hAnsi="Arial" w:cs="Arial"/>
        </w:rPr>
        <w:t xml:space="preserve">a képviselő-testület határozatba foglalt döntése véleményezés céljából megküldésre fog kerülni. </w:t>
      </w:r>
    </w:p>
    <w:p w:rsidR="00C20423" w:rsidRPr="00B72DE9" w:rsidRDefault="00C20423" w:rsidP="00C20423">
      <w:pPr>
        <w:spacing w:after="0" w:line="240" w:lineRule="auto"/>
        <w:jc w:val="both"/>
        <w:rPr>
          <w:rFonts w:ascii="Arial" w:hAnsi="Arial" w:cs="Arial"/>
        </w:rPr>
      </w:pPr>
    </w:p>
    <w:p w:rsidR="005E3F09" w:rsidRPr="00653F2B" w:rsidRDefault="00C20423" w:rsidP="005E3F09">
      <w:pPr>
        <w:spacing w:after="0" w:line="240" w:lineRule="auto"/>
        <w:jc w:val="both"/>
        <w:rPr>
          <w:rFonts w:ascii="Arial" w:hAnsi="Arial" w:cs="Arial"/>
          <w:iCs/>
        </w:rPr>
      </w:pPr>
      <w:r w:rsidRPr="00B72DE9">
        <w:rPr>
          <w:rFonts w:ascii="Arial" w:hAnsi="Arial" w:cs="Arial"/>
        </w:rPr>
        <w:t xml:space="preserve">Kérem az előterjesztés megvitatását és elfogadását. </w:t>
      </w:r>
      <w:r w:rsidR="005E3F09">
        <w:rPr>
          <w:rFonts w:ascii="Arial" w:hAnsi="Arial" w:cs="Arial"/>
          <w:iCs/>
        </w:rPr>
        <w:t xml:space="preserve">A </w:t>
      </w:r>
      <w:r w:rsidR="001C458A">
        <w:rPr>
          <w:rFonts w:ascii="Arial" w:hAnsi="Arial" w:cs="Arial"/>
          <w:iCs/>
        </w:rPr>
        <w:t xml:space="preserve">döntés </w:t>
      </w:r>
      <w:r w:rsidR="005E3F09" w:rsidRPr="00653F2B">
        <w:rPr>
          <w:rFonts w:ascii="Arial" w:hAnsi="Arial" w:cs="Arial"/>
          <w:iCs/>
        </w:rPr>
        <w:t>egyszerű szótöbbsége</w:t>
      </w:r>
      <w:r w:rsidR="005E3F09">
        <w:rPr>
          <w:rFonts w:ascii="Arial" w:hAnsi="Arial" w:cs="Arial"/>
          <w:iCs/>
        </w:rPr>
        <w:t>t</w:t>
      </w:r>
      <w:r w:rsidR="001C458A">
        <w:rPr>
          <w:rFonts w:ascii="Arial" w:hAnsi="Arial" w:cs="Arial"/>
          <w:iCs/>
        </w:rPr>
        <w:t xml:space="preserve"> </w:t>
      </w:r>
      <w:r w:rsidRPr="00B72DE9">
        <w:rPr>
          <w:rFonts w:ascii="Arial" w:hAnsi="Arial" w:cs="Arial"/>
        </w:rPr>
        <w:t>igényel.</w:t>
      </w:r>
    </w:p>
    <w:p w:rsidR="00C20423" w:rsidRDefault="00C20423" w:rsidP="00C20423">
      <w:pPr>
        <w:pStyle w:val="Bekezds0"/>
        <w:ind w:firstLine="0"/>
        <w:jc w:val="both"/>
        <w:rPr>
          <w:rFonts w:ascii="Arial" w:hAnsi="Arial" w:cs="Arial"/>
          <w:sz w:val="22"/>
          <w:szCs w:val="22"/>
        </w:rPr>
      </w:pPr>
    </w:p>
    <w:p w:rsidR="00C20423" w:rsidRPr="00B72DE9" w:rsidRDefault="00C20423" w:rsidP="00C20423">
      <w:pPr>
        <w:pStyle w:val="Bekezds0"/>
        <w:ind w:firstLine="0"/>
        <w:jc w:val="both"/>
        <w:rPr>
          <w:rFonts w:ascii="Arial" w:hAnsi="Arial" w:cs="Arial"/>
          <w:sz w:val="22"/>
          <w:szCs w:val="22"/>
        </w:rPr>
      </w:pPr>
    </w:p>
    <w:p w:rsidR="00FE5D64" w:rsidRPr="00B72DE9" w:rsidRDefault="00FE5D64" w:rsidP="00FE5D64">
      <w:pPr>
        <w:pStyle w:val="cf0"/>
        <w:spacing w:before="120" w:beforeAutospacing="0" w:after="0" w:afterAutospacing="0"/>
        <w:jc w:val="both"/>
        <w:rPr>
          <w:rFonts w:ascii="Arial" w:hAnsi="Arial" w:cs="Arial"/>
          <w:sz w:val="22"/>
          <w:szCs w:val="22"/>
        </w:rPr>
      </w:pPr>
    </w:p>
    <w:p w:rsidR="00C20423" w:rsidRPr="00B72DE9" w:rsidRDefault="00C20423" w:rsidP="00C20423">
      <w:pPr>
        <w:pStyle w:val="cf0"/>
        <w:spacing w:before="120" w:beforeAutospacing="0" w:after="0" w:afterAutospacing="0"/>
        <w:ind w:firstLine="238"/>
        <w:jc w:val="center"/>
        <w:rPr>
          <w:rFonts w:ascii="Arial" w:hAnsi="Arial" w:cs="Arial"/>
          <w:b/>
          <w:sz w:val="22"/>
          <w:szCs w:val="22"/>
        </w:rPr>
      </w:pPr>
    </w:p>
    <w:p w:rsidR="00C20423" w:rsidRPr="00B72DE9"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FE5D64" w:rsidRDefault="00FE5D64" w:rsidP="00C20423">
      <w:pPr>
        <w:pStyle w:val="cf0"/>
        <w:spacing w:before="120" w:beforeAutospacing="0" w:after="0" w:afterAutospacing="0"/>
        <w:rPr>
          <w:rFonts w:ascii="Arial" w:hAnsi="Arial" w:cs="Arial"/>
          <w:b/>
          <w:sz w:val="22"/>
          <w:szCs w:val="22"/>
        </w:rPr>
      </w:pPr>
    </w:p>
    <w:p w:rsidR="00FE5D64" w:rsidRDefault="00FE5D64" w:rsidP="00C20423">
      <w:pPr>
        <w:pStyle w:val="cf0"/>
        <w:spacing w:before="120" w:beforeAutospacing="0" w:after="0" w:afterAutospacing="0"/>
        <w:rPr>
          <w:rFonts w:ascii="Arial" w:hAnsi="Arial" w:cs="Arial"/>
          <w:b/>
          <w:sz w:val="22"/>
          <w:szCs w:val="22"/>
        </w:rPr>
      </w:pPr>
    </w:p>
    <w:p w:rsidR="00FE5D64" w:rsidRDefault="00FE5D64" w:rsidP="00C20423">
      <w:pPr>
        <w:pStyle w:val="cf0"/>
        <w:spacing w:before="120" w:beforeAutospacing="0" w:after="0" w:afterAutospacing="0"/>
        <w:rPr>
          <w:rFonts w:ascii="Arial" w:hAnsi="Arial" w:cs="Arial"/>
          <w:b/>
          <w:sz w:val="22"/>
          <w:szCs w:val="22"/>
        </w:rPr>
      </w:pPr>
    </w:p>
    <w:p w:rsidR="00FE5D64" w:rsidRDefault="00FE5D64" w:rsidP="00C20423">
      <w:pPr>
        <w:pStyle w:val="cf0"/>
        <w:spacing w:before="120" w:beforeAutospacing="0" w:after="0" w:afterAutospacing="0"/>
        <w:rPr>
          <w:rFonts w:ascii="Arial" w:hAnsi="Arial" w:cs="Arial"/>
          <w:b/>
          <w:sz w:val="22"/>
          <w:szCs w:val="22"/>
        </w:rPr>
      </w:pPr>
    </w:p>
    <w:p w:rsidR="00FE5D64" w:rsidRDefault="00FE5D64"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C20423" w:rsidRDefault="00C20423" w:rsidP="00C20423">
      <w:pPr>
        <w:pStyle w:val="cf0"/>
        <w:spacing w:before="120" w:beforeAutospacing="0" w:after="0" w:afterAutospacing="0"/>
        <w:rPr>
          <w:rFonts w:ascii="Arial" w:hAnsi="Arial" w:cs="Arial"/>
          <w:b/>
          <w:sz w:val="22"/>
          <w:szCs w:val="22"/>
        </w:rPr>
      </w:pPr>
    </w:p>
    <w:p w:rsidR="001C458A" w:rsidRDefault="001C458A" w:rsidP="00C20423">
      <w:pPr>
        <w:pStyle w:val="cf0"/>
        <w:spacing w:before="120" w:beforeAutospacing="0" w:after="0" w:afterAutospacing="0"/>
        <w:rPr>
          <w:rFonts w:ascii="Arial" w:hAnsi="Arial" w:cs="Arial"/>
          <w:b/>
          <w:sz w:val="22"/>
          <w:szCs w:val="22"/>
        </w:rPr>
      </w:pPr>
    </w:p>
    <w:p w:rsidR="001C458A" w:rsidRDefault="001C458A" w:rsidP="00C20423">
      <w:pPr>
        <w:pStyle w:val="cf0"/>
        <w:spacing w:before="120" w:beforeAutospacing="0" w:after="0" w:afterAutospacing="0"/>
        <w:rPr>
          <w:rFonts w:ascii="Arial" w:hAnsi="Arial" w:cs="Arial"/>
          <w:b/>
          <w:sz w:val="22"/>
          <w:szCs w:val="22"/>
        </w:rPr>
      </w:pPr>
    </w:p>
    <w:p w:rsidR="001C458A" w:rsidRDefault="001C458A" w:rsidP="00C20423">
      <w:pPr>
        <w:pStyle w:val="cf0"/>
        <w:spacing w:before="120" w:beforeAutospacing="0" w:after="0" w:afterAutospacing="0"/>
        <w:rPr>
          <w:rFonts w:ascii="Arial" w:hAnsi="Arial" w:cs="Arial"/>
          <w:b/>
          <w:sz w:val="22"/>
          <w:szCs w:val="22"/>
        </w:rPr>
      </w:pPr>
    </w:p>
    <w:p w:rsidR="001C458A" w:rsidRDefault="001C458A" w:rsidP="00C20423">
      <w:pPr>
        <w:pStyle w:val="cf0"/>
        <w:spacing w:before="120" w:beforeAutospacing="0" w:after="0" w:afterAutospacing="0"/>
        <w:rPr>
          <w:rFonts w:ascii="Arial" w:hAnsi="Arial" w:cs="Arial"/>
          <w:b/>
          <w:sz w:val="22"/>
          <w:szCs w:val="22"/>
        </w:rPr>
      </w:pPr>
    </w:p>
    <w:p w:rsidR="006E72B4" w:rsidRDefault="006E72B4" w:rsidP="00C20423">
      <w:pPr>
        <w:pStyle w:val="cf0"/>
        <w:spacing w:before="120" w:beforeAutospacing="0" w:after="0" w:afterAutospacing="0"/>
        <w:rPr>
          <w:rFonts w:ascii="Arial" w:hAnsi="Arial" w:cs="Arial"/>
          <w:b/>
          <w:sz w:val="22"/>
          <w:szCs w:val="22"/>
        </w:rPr>
      </w:pPr>
    </w:p>
    <w:p w:rsidR="005E3F09" w:rsidRDefault="005E3F09" w:rsidP="00C20423">
      <w:pPr>
        <w:pStyle w:val="cf0"/>
        <w:spacing w:before="120" w:beforeAutospacing="0" w:after="0" w:afterAutospacing="0"/>
        <w:rPr>
          <w:rFonts w:ascii="Arial" w:hAnsi="Arial" w:cs="Arial"/>
          <w:b/>
          <w:sz w:val="22"/>
          <w:szCs w:val="22"/>
        </w:rPr>
      </w:pPr>
    </w:p>
    <w:p w:rsidR="005E3F09" w:rsidRDefault="005E3F09" w:rsidP="00C20423">
      <w:pPr>
        <w:pStyle w:val="cf0"/>
        <w:spacing w:before="120" w:beforeAutospacing="0" w:after="0" w:afterAutospacing="0"/>
        <w:rPr>
          <w:rFonts w:ascii="Arial" w:hAnsi="Arial" w:cs="Arial"/>
          <w:b/>
          <w:sz w:val="22"/>
          <w:szCs w:val="22"/>
        </w:rPr>
      </w:pPr>
    </w:p>
    <w:p w:rsidR="005E3F09" w:rsidRDefault="005E3F09" w:rsidP="005E3F09">
      <w:pPr>
        <w:spacing w:after="0" w:line="240" w:lineRule="auto"/>
        <w:jc w:val="center"/>
        <w:rPr>
          <w:rFonts w:ascii="Arial" w:hAnsi="Arial" w:cs="Arial"/>
          <w:b/>
        </w:rPr>
      </w:pPr>
    </w:p>
    <w:p w:rsidR="005E3F09" w:rsidRDefault="005E3F09" w:rsidP="005E3F09">
      <w:pPr>
        <w:spacing w:after="0" w:line="240" w:lineRule="auto"/>
        <w:jc w:val="center"/>
        <w:rPr>
          <w:rFonts w:ascii="Arial" w:hAnsi="Arial" w:cs="Arial"/>
          <w:b/>
        </w:rPr>
      </w:pPr>
      <w:r w:rsidRPr="00EA424E">
        <w:rPr>
          <w:rFonts w:ascii="Arial" w:hAnsi="Arial" w:cs="Arial"/>
          <w:b/>
        </w:rPr>
        <w:t>2.</w:t>
      </w:r>
    </w:p>
    <w:p w:rsidR="006E72B4" w:rsidRDefault="006E72B4" w:rsidP="00C20423">
      <w:pPr>
        <w:pStyle w:val="cf0"/>
        <w:spacing w:before="120" w:beforeAutospacing="0" w:after="0" w:afterAutospacing="0"/>
        <w:rPr>
          <w:rFonts w:ascii="Arial" w:hAnsi="Arial" w:cs="Arial"/>
          <w:b/>
          <w:sz w:val="22"/>
          <w:szCs w:val="22"/>
        </w:rPr>
      </w:pPr>
    </w:p>
    <w:p w:rsidR="005E3F09" w:rsidRPr="008C7625" w:rsidRDefault="005E3F09" w:rsidP="005E3F09">
      <w:pPr>
        <w:pStyle w:val="Cmsor1"/>
        <w:ind w:firstLine="204"/>
        <w:jc w:val="center"/>
        <w:rPr>
          <w:rFonts w:ascii="Arial" w:hAnsi="Arial" w:cs="Arial"/>
          <w:b/>
          <w:bCs/>
          <w:sz w:val="22"/>
          <w:szCs w:val="22"/>
        </w:rPr>
      </w:pPr>
      <w:r w:rsidRPr="008C7625">
        <w:rPr>
          <w:rFonts w:ascii="Arial" w:hAnsi="Arial" w:cs="Arial"/>
          <w:b/>
          <w:bCs/>
          <w:sz w:val="22"/>
          <w:szCs w:val="22"/>
        </w:rPr>
        <w:t>HATÁROZATI JAVASLAT</w:t>
      </w:r>
    </w:p>
    <w:p w:rsidR="002C61AE" w:rsidRPr="00900C26" w:rsidRDefault="002C61AE" w:rsidP="002C61AE">
      <w:pPr>
        <w:pStyle w:val="Default"/>
      </w:pPr>
    </w:p>
    <w:p w:rsidR="002C61AE" w:rsidRDefault="002C61AE" w:rsidP="002C61AE">
      <w:pPr>
        <w:pStyle w:val="Listaszerbekezds"/>
        <w:numPr>
          <w:ilvl w:val="0"/>
          <w:numId w:val="18"/>
        </w:numPr>
        <w:spacing w:after="0" w:line="240" w:lineRule="auto"/>
        <w:jc w:val="both"/>
        <w:rPr>
          <w:rFonts w:ascii="Arial" w:hAnsi="Arial" w:cs="Arial"/>
        </w:rPr>
      </w:pPr>
      <w:r w:rsidRPr="00CA31B2">
        <w:rPr>
          <w:rFonts w:ascii="Arial" w:hAnsi="Arial" w:cs="Arial"/>
        </w:rPr>
        <w:t>Hévíz Város Önkormányzat Képviselő-testülete az előterjesztés alapján a helyi adókról szóló 4/2010. (II. 10.) önkormányzati rendelet 202</w:t>
      </w:r>
      <w:r>
        <w:rPr>
          <w:rFonts w:ascii="Arial" w:hAnsi="Arial" w:cs="Arial"/>
        </w:rPr>
        <w:t>6</w:t>
      </w:r>
      <w:r w:rsidRPr="00CA31B2">
        <w:rPr>
          <w:rFonts w:ascii="Arial" w:hAnsi="Arial" w:cs="Arial"/>
        </w:rPr>
        <w:t>. január 1-től hatályos módosításának kidolgozását rendeli el:</w:t>
      </w:r>
    </w:p>
    <w:p w:rsidR="008C7625" w:rsidRPr="00CA31B2" w:rsidRDefault="008C7625" w:rsidP="008C7625">
      <w:pPr>
        <w:pStyle w:val="Listaszerbekezds"/>
        <w:spacing w:after="0" w:line="240" w:lineRule="auto"/>
        <w:ind w:left="1080"/>
        <w:jc w:val="both"/>
        <w:rPr>
          <w:rFonts w:ascii="Arial" w:hAnsi="Arial" w:cs="Arial"/>
        </w:rPr>
      </w:pPr>
    </w:p>
    <w:p w:rsidR="002C61AE" w:rsidRPr="002C61AE" w:rsidRDefault="002C61AE" w:rsidP="002C61AE">
      <w:pPr>
        <w:pStyle w:val="Listaszerbekezds"/>
        <w:numPr>
          <w:ilvl w:val="0"/>
          <w:numId w:val="20"/>
        </w:numPr>
        <w:spacing w:after="0" w:line="240" w:lineRule="auto"/>
        <w:jc w:val="both"/>
        <w:rPr>
          <w:rFonts w:ascii="Arial" w:hAnsi="Arial" w:cs="Arial"/>
        </w:rPr>
      </w:pPr>
      <w:r w:rsidRPr="002C61AE">
        <w:rPr>
          <w:rFonts w:ascii="Arial" w:hAnsi="Arial" w:cs="Arial"/>
        </w:rPr>
        <w:t xml:space="preserve">idegenforgalmi adómérték 830,-Ft/fő/vendégéjszaka összegre történő módosítása, </w:t>
      </w:r>
    </w:p>
    <w:p w:rsidR="002C61AE" w:rsidRPr="002C61AE" w:rsidRDefault="002C61AE" w:rsidP="00C31748">
      <w:pPr>
        <w:pStyle w:val="Listaszerbekezds"/>
        <w:numPr>
          <w:ilvl w:val="0"/>
          <w:numId w:val="20"/>
        </w:numPr>
        <w:spacing w:after="0" w:line="240" w:lineRule="auto"/>
        <w:jc w:val="both"/>
        <w:rPr>
          <w:rFonts w:ascii="Arial" w:hAnsi="Arial" w:cs="Arial"/>
        </w:rPr>
      </w:pPr>
      <w:r w:rsidRPr="002C61AE">
        <w:rPr>
          <w:rFonts w:ascii="Arial" w:hAnsi="Arial" w:cs="Arial"/>
        </w:rPr>
        <w:t>építményadó előterjesztés szerinti módosítása.</w:t>
      </w:r>
    </w:p>
    <w:p w:rsidR="002C61AE" w:rsidRPr="003234D4" w:rsidRDefault="002C61AE" w:rsidP="002C61AE">
      <w:pPr>
        <w:spacing w:after="0" w:line="240" w:lineRule="auto"/>
        <w:jc w:val="both"/>
        <w:rPr>
          <w:rFonts w:ascii="Arial" w:hAnsi="Arial" w:cs="Arial"/>
          <w:color w:val="0070C0"/>
        </w:rPr>
      </w:pPr>
    </w:p>
    <w:p w:rsidR="002C61AE" w:rsidRPr="0062379A" w:rsidRDefault="002C61AE" w:rsidP="002C61AE">
      <w:pPr>
        <w:pStyle w:val="Listaszerbekezds"/>
        <w:numPr>
          <w:ilvl w:val="0"/>
          <w:numId w:val="18"/>
        </w:numPr>
        <w:spacing w:after="0" w:line="240" w:lineRule="auto"/>
        <w:jc w:val="both"/>
        <w:rPr>
          <w:rFonts w:ascii="Arial" w:hAnsi="Arial" w:cs="Arial"/>
        </w:rPr>
      </w:pPr>
      <w:r>
        <w:rPr>
          <w:rFonts w:ascii="Arial" w:hAnsi="Arial" w:cs="Arial"/>
        </w:rPr>
        <w:t>A Képviselő-testület felkéri a jegyzőt, hogy a helyi adókról szóló 4/2010. (II. 10.) önkormányzati rendelet módosításának tervezetét készítse elő</w:t>
      </w:r>
      <w:r w:rsidR="008C7625">
        <w:rPr>
          <w:rFonts w:ascii="Arial" w:hAnsi="Arial" w:cs="Arial"/>
        </w:rPr>
        <w:t>, a véleményeztetéseket folytassa le.</w:t>
      </w:r>
    </w:p>
    <w:p w:rsidR="002C61AE" w:rsidRDefault="002C61AE" w:rsidP="00DC6A9A">
      <w:pPr>
        <w:spacing w:after="0" w:line="240" w:lineRule="auto"/>
        <w:ind w:left="709"/>
        <w:jc w:val="both"/>
        <w:rPr>
          <w:rFonts w:ascii="Arial" w:hAnsi="Arial" w:cs="Arial"/>
        </w:rPr>
      </w:pPr>
    </w:p>
    <w:p w:rsidR="002C61AE" w:rsidRPr="00DC6A9A" w:rsidRDefault="002C61AE" w:rsidP="00DC6A9A">
      <w:pPr>
        <w:spacing w:after="0" w:line="240" w:lineRule="auto"/>
        <w:ind w:left="371" w:firstLine="709"/>
        <w:jc w:val="both"/>
        <w:rPr>
          <w:rFonts w:ascii="Arial" w:hAnsi="Arial" w:cs="Arial"/>
        </w:rPr>
      </w:pPr>
      <w:r w:rsidRPr="00DC6A9A">
        <w:rPr>
          <w:rFonts w:ascii="Arial" w:hAnsi="Arial" w:cs="Arial"/>
          <w:u w:val="single"/>
        </w:rPr>
        <w:t>Felelős:</w:t>
      </w:r>
      <w:r w:rsidR="00DC6A9A" w:rsidRPr="00DC6A9A">
        <w:rPr>
          <w:rFonts w:ascii="Arial" w:hAnsi="Arial" w:cs="Arial"/>
        </w:rPr>
        <w:tab/>
      </w:r>
      <w:r w:rsidR="008C7625">
        <w:rPr>
          <w:rFonts w:ascii="Arial" w:hAnsi="Arial" w:cs="Arial"/>
        </w:rPr>
        <w:t>d</w:t>
      </w:r>
      <w:r w:rsidRPr="00DC6A9A">
        <w:rPr>
          <w:rFonts w:ascii="Arial" w:hAnsi="Arial" w:cs="Arial"/>
        </w:rPr>
        <w:t>r. Tüske Róbert jegyző</w:t>
      </w:r>
    </w:p>
    <w:p w:rsidR="002C61AE" w:rsidRPr="00DC6A9A" w:rsidRDefault="002C61AE" w:rsidP="00DC6A9A">
      <w:pPr>
        <w:spacing w:after="0" w:line="240" w:lineRule="auto"/>
        <w:ind w:left="371" w:firstLine="709"/>
        <w:jc w:val="both"/>
        <w:rPr>
          <w:rFonts w:ascii="Arial" w:hAnsi="Arial" w:cs="Arial"/>
        </w:rPr>
      </w:pPr>
      <w:r w:rsidRPr="00DC6A9A">
        <w:rPr>
          <w:rFonts w:ascii="Arial" w:hAnsi="Arial" w:cs="Arial"/>
          <w:u w:val="single"/>
        </w:rPr>
        <w:t>Határidő:</w:t>
      </w:r>
      <w:r w:rsidRPr="00DC6A9A">
        <w:rPr>
          <w:rFonts w:ascii="Arial" w:hAnsi="Arial" w:cs="Arial"/>
        </w:rPr>
        <w:tab/>
        <w:t>2025. november 27.</w:t>
      </w:r>
    </w:p>
    <w:p w:rsidR="002C61AE" w:rsidRPr="007C6CFF" w:rsidRDefault="002C61AE" w:rsidP="002C61AE">
      <w:pPr>
        <w:pStyle w:val="Cmsor1"/>
        <w:ind w:firstLine="204"/>
        <w:jc w:val="both"/>
        <w:rPr>
          <w:b/>
          <w:bCs/>
        </w:rPr>
      </w:pPr>
    </w:p>
    <w:p w:rsidR="002C61AE" w:rsidRDefault="008C7625" w:rsidP="002C61AE">
      <w:pPr>
        <w:pStyle w:val="Listaszerbekezds"/>
        <w:numPr>
          <w:ilvl w:val="0"/>
          <w:numId w:val="18"/>
        </w:numPr>
        <w:spacing w:after="0" w:line="240" w:lineRule="auto"/>
        <w:jc w:val="both"/>
        <w:rPr>
          <w:rFonts w:ascii="Arial" w:hAnsi="Arial" w:cs="Arial"/>
        </w:rPr>
      </w:pPr>
      <w:r>
        <w:rPr>
          <w:rFonts w:ascii="Arial" w:hAnsi="Arial" w:cs="Arial"/>
        </w:rPr>
        <w:t xml:space="preserve">A </w:t>
      </w:r>
      <w:r w:rsidR="002C61AE" w:rsidRPr="00335C9A">
        <w:rPr>
          <w:rFonts w:ascii="Arial" w:hAnsi="Arial" w:cs="Arial"/>
        </w:rPr>
        <w:t xml:space="preserve">Képviselő-testülete kéri megvizsgálni </w:t>
      </w:r>
      <w:r w:rsidR="002C61AE">
        <w:rPr>
          <w:rFonts w:ascii="Arial" w:hAnsi="Arial" w:cs="Arial"/>
        </w:rPr>
        <w:t>és előterjeszteni új adónemként bevezetve a telekadó bevételi hatását és lehetséges szabályozását.</w:t>
      </w:r>
    </w:p>
    <w:p w:rsidR="002C61AE" w:rsidRDefault="002C61AE" w:rsidP="002C61AE">
      <w:pPr>
        <w:spacing w:after="0" w:line="240" w:lineRule="auto"/>
        <w:ind w:left="709"/>
        <w:jc w:val="both"/>
        <w:rPr>
          <w:rFonts w:ascii="Arial" w:hAnsi="Arial" w:cs="Arial"/>
        </w:rPr>
      </w:pPr>
    </w:p>
    <w:p w:rsidR="002C61AE" w:rsidRPr="00DC6A9A" w:rsidRDefault="002C61AE" w:rsidP="00DC6A9A">
      <w:pPr>
        <w:spacing w:after="0" w:line="240" w:lineRule="auto"/>
        <w:ind w:left="371" w:firstLine="709"/>
        <w:jc w:val="both"/>
        <w:rPr>
          <w:rFonts w:ascii="Arial" w:hAnsi="Arial" w:cs="Arial"/>
        </w:rPr>
      </w:pPr>
      <w:r w:rsidRPr="008C7625">
        <w:rPr>
          <w:rFonts w:ascii="Arial" w:hAnsi="Arial" w:cs="Arial"/>
          <w:u w:val="single"/>
        </w:rPr>
        <w:t>Felelős:</w:t>
      </w:r>
      <w:r w:rsidRPr="00DC6A9A">
        <w:rPr>
          <w:rFonts w:ascii="Arial" w:hAnsi="Arial" w:cs="Arial"/>
        </w:rPr>
        <w:tab/>
      </w:r>
      <w:r w:rsidR="008C7625" w:rsidRPr="008C7625">
        <w:rPr>
          <w:rFonts w:ascii="Arial" w:hAnsi="Arial" w:cs="Arial"/>
        </w:rPr>
        <w:t>d</w:t>
      </w:r>
      <w:r w:rsidRPr="00DC6A9A">
        <w:rPr>
          <w:rFonts w:ascii="Arial" w:hAnsi="Arial" w:cs="Arial"/>
        </w:rPr>
        <w:t>r. Tüske Róbert jegyző</w:t>
      </w:r>
    </w:p>
    <w:p w:rsidR="002C61AE" w:rsidRPr="008C7625" w:rsidRDefault="002C61AE" w:rsidP="00DC6A9A">
      <w:pPr>
        <w:spacing w:after="0" w:line="240" w:lineRule="auto"/>
        <w:ind w:left="371" w:firstLine="709"/>
        <w:jc w:val="both"/>
        <w:rPr>
          <w:rFonts w:ascii="Arial" w:hAnsi="Arial" w:cs="Arial"/>
        </w:rPr>
      </w:pPr>
      <w:r w:rsidRPr="008C7625">
        <w:rPr>
          <w:rFonts w:ascii="Arial" w:hAnsi="Arial" w:cs="Arial"/>
          <w:u w:val="single"/>
        </w:rPr>
        <w:t>Határidő:</w:t>
      </w:r>
      <w:r w:rsidRPr="008C7625">
        <w:rPr>
          <w:rFonts w:ascii="Arial" w:hAnsi="Arial" w:cs="Arial"/>
        </w:rPr>
        <w:tab/>
        <w:t xml:space="preserve">2026. </w:t>
      </w:r>
      <w:r w:rsidR="000B5458" w:rsidRPr="008C7625">
        <w:rPr>
          <w:rFonts w:ascii="Arial" w:hAnsi="Arial" w:cs="Arial"/>
        </w:rPr>
        <w:t>március 31.</w:t>
      </w:r>
    </w:p>
    <w:p w:rsidR="002C61AE" w:rsidRPr="00DC6A9A" w:rsidRDefault="002C61AE" w:rsidP="002C61AE">
      <w:pPr>
        <w:pStyle w:val="Listaszerbekezds"/>
        <w:spacing w:after="0" w:line="240" w:lineRule="auto"/>
        <w:jc w:val="both"/>
        <w:rPr>
          <w:rFonts w:ascii="Arial" w:hAnsi="Arial" w:cs="Arial"/>
        </w:rPr>
      </w:pPr>
    </w:p>
    <w:p w:rsidR="005E3F09" w:rsidRDefault="005E3F09" w:rsidP="00C20423">
      <w:pPr>
        <w:spacing w:after="0" w:line="240" w:lineRule="auto"/>
        <w:rPr>
          <w:rFonts w:ascii="Arial" w:hAnsi="Arial" w:cs="Arial"/>
          <w:b/>
        </w:rPr>
      </w:pPr>
    </w:p>
    <w:p w:rsidR="005E3F09" w:rsidRDefault="005E3F09" w:rsidP="00C20423">
      <w:pPr>
        <w:spacing w:after="0" w:line="240" w:lineRule="auto"/>
        <w:rPr>
          <w:rFonts w:ascii="Arial" w:hAnsi="Arial" w:cs="Arial"/>
          <w:b/>
        </w:rPr>
      </w:pPr>
    </w:p>
    <w:p w:rsidR="005E3F09" w:rsidRDefault="005E3F09" w:rsidP="00C20423">
      <w:pPr>
        <w:spacing w:after="0" w:line="240" w:lineRule="auto"/>
        <w:rPr>
          <w:rFonts w:ascii="Arial" w:hAnsi="Arial" w:cs="Arial"/>
          <w:b/>
        </w:rPr>
      </w:pPr>
    </w:p>
    <w:p w:rsidR="005E3F09" w:rsidRDefault="005E3F09" w:rsidP="00C20423">
      <w:pPr>
        <w:spacing w:after="0" w:line="240" w:lineRule="auto"/>
        <w:rPr>
          <w:rFonts w:ascii="Arial" w:hAnsi="Arial" w:cs="Arial"/>
          <w:b/>
        </w:rPr>
      </w:pPr>
    </w:p>
    <w:p w:rsidR="00FD04BB" w:rsidRDefault="00FD04BB" w:rsidP="00C20423">
      <w:pPr>
        <w:spacing w:after="0" w:line="240" w:lineRule="auto"/>
        <w:rPr>
          <w:rFonts w:ascii="Arial" w:hAnsi="Arial" w:cs="Arial"/>
          <w:b/>
        </w:rPr>
      </w:pPr>
    </w:p>
    <w:p w:rsidR="00DC6A9A" w:rsidRDefault="00DC6A9A" w:rsidP="00C20423">
      <w:pPr>
        <w:spacing w:after="0" w:line="240" w:lineRule="auto"/>
        <w:rPr>
          <w:rFonts w:ascii="Arial" w:hAnsi="Arial" w:cs="Arial"/>
          <w:b/>
        </w:rPr>
      </w:pPr>
    </w:p>
    <w:p w:rsidR="00DC6A9A" w:rsidRDefault="00DC6A9A" w:rsidP="00C20423">
      <w:pPr>
        <w:spacing w:after="0" w:line="240" w:lineRule="auto"/>
        <w:rPr>
          <w:rFonts w:ascii="Arial" w:hAnsi="Arial" w:cs="Arial"/>
          <w:b/>
        </w:rPr>
      </w:pPr>
    </w:p>
    <w:p w:rsidR="005E3F09" w:rsidRDefault="005E3F09" w:rsidP="00C20423">
      <w:pPr>
        <w:spacing w:after="0" w:line="240" w:lineRule="auto"/>
        <w:rPr>
          <w:rFonts w:ascii="Arial" w:hAnsi="Arial" w:cs="Arial"/>
          <w:b/>
        </w:rPr>
      </w:pPr>
    </w:p>
    <w:p w:rsidR="001C458A" w:rsidRDefault="001C458A" w:rsidP="00C20423">
      <w:pPr>
        <w:spacing w:after="0" w:line="240" w:lineRule="auto"/>
        <w:rPr>
          <w:rFonts w:ascii="Arial" w:hAnsi="Arial" w:cs="Arial"/>
          <w:b/>
        </w:rPr>
      </w:pPr>
    </w:p>
    <w:p w:rsidR="00C20423" w:rsidRDefault="00C20423" w:rsidP="00C20423">
      <w:pPr>
        <w:spacing w:after="0" w:line="240" w:lineRule="auto"/>
        <w:jc w:val="center"/>
        <w:rPr>
          <w:rFonts w:ascii="Arial" w:hAnsi="Arial" w:cs="Arial"/>
          <w:b/>
        </w:rPr>
      </w:pPr>
    </w:p>
    <w:p w:rsidR="00DC6A9A" w:rsidRDefault="00DC6A9A" w:rsidP="00C20423">
      <w:pPr>
        <w:spacing w:after="0" w:line="240" w:lineRule="auto"/>
        <w:jc w:val="center"/>
        <w:rPr>
          <w:rFonts w:ascii="Arial" w:hAnsi="Arial" w:cs="Arial"/>
          <w:b/>
        </w:rPr>
      </w:pPr>
    </w:p>
    <w:p w:rsidR="00DC6A9A" w:rsidRDefault="00DC6A9A" w:rsidP="00C20423">
      <w:pPr>
        <w:spacing w:after="0" w:line="240" w:lineRule="auto"/>
        <w:jc w:val="center"/>
        <w:rPr>
          <w:rFonts w:ascii="Arial" w:hAnsi="Arial" w:cs="Arial"/>
          <w:b/>
        </w:rPr>
      </w:pPr>
    </w:p>
    <w:p w:rsidR="00DC6A9A" w:rsidRDefault="00DC6A9A" w:rsidP="00C20423">
      <w:pPr>
        <w:spacing w:after="0" w:line="240" w:lineRule="auto"/>
        <w:jc w:val="center"/>
        <w:rPr>
          <w:rFonts w:ascii="Arial" w:hAnsi="Arial" w:cs="Arial"/>
          <w:b/>
        </w:rPr>
      </w:pPr>
    </w:p>
    <w:p w:rsidR="009F479B" w:rsidRPr="0040667C" w:rsidRDefault="009F479B" w:rsidP="00900C26">
      <w:pPr>
        <w:tabs>
          <w:tab w:val="left" w:pos="9781"/>
        </w:tabs>
        <w:rPr>
          <w:rFonts w:ascii="Arial" w:hAnsi="Arial" w:cs="Arial"/>
        </w:rPr>
      </w:pPr>
    </w:p>
    <w:p w:rsidR="00157B65" w:rsidRPr="0040667C" w:rsidRDefault="00157B65" w:rsidP="0040667C">
      <w:pPr>
        <w:spacing w:after="0"/>
        <w:jc w:val="center"/>
        <w:rPr>
          <w:rFonts w:ascii="Arial" w:hAnsi="Arial" w:cs="Arial"/>
          <w:b/>
        </w:rPr>
      </w:pPr>
      <w:r w:rsidRPr="0040667C">
        <w:rPr>
          <w:rFonts w:ascii="Arial" w:hAnsi="Arial" w:cs="Arial"/>
          <w:b/>
        </w:rPr>
        <w:t xml:space="preserve"> </w:t>
      </w:r>
    </w:p>
    <w:p w:rsidR="00B3681B" w:rsidRDefault="00B3681B">
      <w:pPr>
        <w:spacing w:after="0" w:line="240" w:lineRule="auto"/>
        <w:rPr>
          <w:rFonts w:ascii="Arial" w:hAnsi="Arial" w:cs="Arial"/>
          <w:b/>
          <w:sz w:val="24"/>
          <w:szCs w:val="24"/>
        </w:rPr>
      </w:pPr>
      <w:r>
        <w:rPr>
          <w:rFonts w:ascii="Arial" w:hAnsi="Arial" w:cs="Arial"/>
          <w:b/>
          <w:sz w:val="24"/>
          <w:szCs w:val="24"/>
        </w:rPr>
        <w:br w:type="page"/>
      </w:r>
    </w:p>
    <w:p w:rsidR="00E03983" w:rsidRDefault="002C61AE" w:rsidP="001C13EF">
      <w:pPr>
        <w:spacing w:after="0" w:line="240" w:lineRule="auto"/>
        <w:jc w:val="center"/>
        <w:rPr>
          <w:rFonts w:ascii="Arial" w:hAnsi="Arial" w:cs="Arial"/>
          <w:b/>
          <w:sz w:val="24"/>
          <w:szCs w:val="24"/>
        </w:rPr>
      </w:pPr>
      <w:r>
        <w:rPr>
          <w:rFonts w:ascii="Arial" w:hAnsi="Arial" w:cs="Arial"/>
          <w:b/>
          <w:sz w:val="24"/>
          <w:szCs w:val="24"/>
        </w:rPr>
        <w:lastRenderedPageBreak/>
        <w:t>3.</w:t>
      </w:r>
    </w:p>
    <w:p w:rsidR="00F7042A" w:rsidRPr="00F7042A" w:rsidRDefault="00F7042A" w:rsidP="001C13EF">
      <w:pPr>
        <w:spacing w:after="0" w:line="240" w:lineRule="auto"/>
        <w:jc w:val="center"/>
        <w:rPr>
          <w:rFonts w:ascii="Arial" w:hAnsi="Arial" w:cs="Arial"/>
          <w:b/>
          <w:sz w:val="24"/>
          <w:szCs w:val="24"/>
        </w:rPr>
      </w:pPr>
    </w:p>
    <w:p w:rsidR="006D22ED" w:rsidRDefault="006D22ED" w:rsidP="001C13EF">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1C13EF">
      <w:pPr>
        <w:spacing w:line="240" w:lineRule="auto"/>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rsidTr="001250CB">
        <w:tc>
          <w:tcPr>
            <w:tcW w:w="9959" w:type="dxa"/>
            <w:gridSpan w:val="4"/>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rsidTr="001250CB">
        <w:trPr>
          <w:trHeight w:val="422"/>
        </w:trPr>
        <w:tc>
          <w:tcPr>
            <w:tcW w:w="2303"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 xml:space="preserve">név </w:t>
            </w:r>
          </w:p>
        </w:tc>
        <w:tc>
          <w:tcPr>
            <w:tcW w:w="2483"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beosztás/feladat</w:t>
            </w:r>
          </w:p>
        </w:tc>
        <w:tc>
          <w:tcPr>
            <w:tcW w:w="1843"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 xml:space="preserve">aláírás </w:t>
            </w:r>
          </w:p>
        </w:tc>
        <w:tc>
          <w:tcPr>
            <w:tcW w:w="3330"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 xml:space="preserve">megjegyzés </w:t>
            </w:r>
          </w:p>
        </w:tc>
      </w:tr>
      <w:tr w:rsidR="000812FC" w:rsidRPr="00054B8A" w:rsidTr="001250CB">
        <w:trPr>
          <w:trHeight w:val="697"/>
        </w:trPr>
        <w:tc>
          <w:tcPr>
            <w:tcW w:w="2303" w:type="dxa"/>
            <w:vAlign w:val="center"/>
          </w:tcPr>
          <w:p w:rsidR="000812FC" w:rsidRPr="00572995" w:rsidRDefault="0062379A" w:rsidP="001C13EF">
            <w:pPr>
              <w:spacing w:after="0" w:line="240" w:lineRule="auto"/>
              <w:rPr>
                <w:rFonts w:ascii="Arial" w:hAnsi="Arial" w:cs="Arial"/>
              </w:rPr>
            </w:pPr>
            <w:r w:rsidRPr="00572995">
              <w:rPr>
                <w:rFonts w:ascii="Arial" w:hAnsi="Arial" w:cs="Arial"/>
              </w:rPr>
              <w:t>Bertalanné dr. Gallé Vera</w:t>
            </w:r>
          </w:p>
        </w:tc>
        <w:tc>
          <w:tcPr>
            <w:tcW w:w="2483" w:type="dxa"/>
            <w:vAlign w:val="center"/>
          </w:tcPr>
          <w:p w:rsidR="000812FC" w:rsidRPr="00572995" w:rsidRDefault="000812FC" w:rsidP="001C13EF">
            <w:pPr>
              <w:spacing w:after="0" w:line="240" w:lineRule="auto"/>
              <w:rPr>
                <w:rFonts w:ascii="Arial" w:hAnsi="Arial" w:cs="Arial"/>
              </w:rPr>
            </w:pPr>
            <w:r w:rsidRPr="00572995">
              <w:rPr>
                <w:rFonts w:ascii="Arial" w:hAnsi="Arial" w:cs="Arial"/>
              </w:rPr>
              <w:t>hatósági osztályvezető</w:t>
            </w:r>
            <w:r w:rsidR="009F479B">
              <w:rPr>
                <w:rFonts w:ascii="Arial" w:hAnsi="Arial" w:cs="Arial"/>
              </w:rPr>
              <w:t>/az előterjesztés készítője</w:t>
            </w:r>
          </w:p>
        </w:tc>
        <w:tc>
          <w:tcPr>
            <w:tcW w:w="1843" w:type="dxa"/>
            <w:vAlign w:val="center"/>
          </w:tcPr>
          <w:p w:rsidR="000812FC" w:rsidRPr="00572995" w:rsidRDefault="000812FC" w:rsidP="001C13EF">
            <w:pPr>
              <w:spacing w:after="0" w:line="240" w:lineRule="auto"/>
              <w:rPr>
                <w:rFonts w:ascii="Arial" w:hAnsi="Arial" w:cs="Arial"/>
              </w:rPr>
            </w:pPr>
          </w:p>
        </w:tc>
        <w:tc>
          <w:tcPr>
            <w:tcW w:w="3330" w:type="dxa"/>
            <w:vAlign w:val="center"/>
          </w:tcPr>
          <w:p w:rsidR="000812FC" w:rsidRPr="00572995" w:rsidRDefault="000812FC" w:rsidP="001C13EF">
            <w:pPr>
              <w:spacing w:after="0" w:line="240" w:lineRule="auto"/>
              <w:rPr>
                <w:rFonts w:ascii="Arial" w:hAnsi="Arial" w:cs="Arial"/>
              </w:rPr>
            </w:pPr>
          </w:p>
        </w:tc>
      </w:tr>
      <w:tr w:rsidR="001C436C" w:rsidRPr="00054B8A" w:rsidTr="001250CB">
        <w:trPr>
          <w:trHeight w:val="697"/>
        </w:trPr>
        <w:tc>
          <w:tcPr>
            <w:tcW w:w="2303" w:type="dxa"/>
            <w:vAlign w:val="center"/>
          </w:tcPr>
          <w:p w:rsidR="001C436C" w:rsidRPr="00572995" w:rsidRDefault="001C436C" w:rsidP="001C13EF">
            <w:pPr>
              <w:spacing w:after="0" w:line="240" w:lineRule="auto"/>
              <w:rPr>
                <w:rFonts w:ascii="Arial" w:hAnsi="Arial" w:cs="Arial"/>
              </w:rPr>
            </w:pPr>
            <w:r>
              <w:rPr>
                <w:rFonts w:ascii="Arial" w:hAnsi="Arial" w:cs="Arial"/>
              </w:rPr>
              <w:t>Strausz Nikolett</w:t>
            </w:r>
          </w:p>
        </w:tc>
        <w:tc>
          <w:tcPr>
            <w:tcW w:w="2483" w:type="dxa"/>
            <w:vAlign w:val="center"/>
          </w:tcPr>
          <w:p w:rsidR="001C436C" w:rsidRPr="00572995" w:rsidRDefault="001C436C" w:rsidP="001C13EF">
            <w:pPr>
              <w:spacing w:after="0" w:line="240" w:lineRule="auto"/>
              <w:rPr>
                <w:rFonts w:ascii="Arial" w:hAnsi="Arial" w:cs="Arial"/>
              </w:rPr>
            </w:pPr>
            <w:r>
              <w:rPr>
                <w:rFonts w:ascii="Arial" w:hAnsi="Arial" w:cs="Arial"/>
              </w:rPr>
              <w:t>adóügyi ügyintéző</w:t>
            </w:r>
          </w:p>
        </w:tc>
        <w:tc>
          <w:tcPr>
            <w:tcW w:w="1843" w:type="dxa"/>
            <w:vAlign w:val="center"/>
          </w:tcPr>
          <w:p w:rsidR="001C436C" w:rsidRPr="00572995" w:rsidRDefault="001C436C" w:rsidP="001C13EF">
            <w:pPr>
              <w:spacing w:after="0" w:line="240" w:lineRule="auto"/>
              <w:rPr>
                <w:rFonts w:ascii="Arial" w:hAnsi="Arial" w:cs="Arial"/>
              </w:rPr>
            </w:pPr>
          </w:p>
        </w:tc>
        <w:tc>
          <w:tcPr>
            <w:tcW w:w="3330" w:type="dxa"/>
            <w:vAlign w:val="center"/>
          </w:tcPr>
          <w:p w:rsidR="001C436C" w:rsidRPr="00572995" w:rsidRDefault="001C436C" w:rsidP="001C13EF">
            <w:pPr>
              <w:spacing w:after="0" w:line="240" w:lineRule="auto"/>
              <w:rPr>
                <w:rFonts w:ascii="Arial" w:hAnsi="Arial" w:cs="Arial"/>
              </w:rPr>
            </w:pPr>
          </w:p>
        </w:tc>
      </w:tr>
      <w:tr w:rsidR="007A5695" w:rsidRPr="00054B8A" w:rsidTr="001250CB">
        <w:trPr>
          <w:trHeight w:val="573"/>
        </w:trPr>
        <w:tc>
          <w:tcPr>
            <w:tcW w:w="2303" w:type="dxa"/>
            <w:vAlign w:val="center"/>
          </w:tcPr>
          <w:p w:rsidR="007A5695" w:rsidRPr="00572995" w:rsidRDefault="005F5EBB" w:rsidP="001C13EF">
            <w:pPr>
              <w:spacing w:after="0" w:line="240" w:lineRule="auto"/>
              <w:rPr>
                <w:rFonts w:ascii="Arial" w:hAnsi="Arial" w:cs="Arial"/>
              </w:rPr>
            </w:pPr>
            <w:r w:rsidRPr="00572995">
              <w:rPr>
                <w:rFonts w:ascii="Arial" w:hAnsi="Arial" w:cs="Arial"/>
              </w:rPr>
              <w:t>Szintén László</w:t>
            </w:r>
          </w:p>
        </w:tc>
        <w:tc>
          <w:tcPr>
            <w:tcW w:w="2483" w:type="dxa"/>
            <w:vAlign w:val="center"/>
          </w:tcPr>
          <w:p w:rsidR="007A5695" w:rsidRPr="00572995" w:rsidRDefault="007A5695" w:rsidP="001C13EF">
            <w:pPr>
              <w:spacing w:after="0" w:line="240" w:lineRule="auto"/>
              <w:rPr>
                <w:rFonts w:ascii="Arial" w:hAnsi="Arial" w:cs="Arial"/>
              </w:rPr>
            </w:pPr>
            <w:r w:rsidRPr="00572995">
              <w:rPr>
                <w:rFonts w:ascii="Arial" w:hAnsi="Arial" w:cs="Arial"/>
              </w:rPr>
              <w:t xml:space="preserve">pénzügyi ellenőrzés </w:t>
            </w:r>
          </w:p>
        </w:tc>
        <w:tc>
          <w:tcPr>
            <w:tcW w:w="1843" w:type="dxa"/>
            <w:vAlign w:val="center"/>
          </w:tcPr>
          <w:p w:rsidR="007A5695" w:rsidRPr="00572995" w:rsidRDefault="007A5695" w:rsidP="001C13EF">
            <w:pPr>
              <w:spacing w:after="0" w:line="240" w:lineRule="auto"/>
              <w:jc w:val="center"/>
              <w:rPr>
                <w:rFonts w:ascii="Arial" w:hAnsi="Arial" w:cs="Arial"/>
              </w:rPr>
            </w:pPr>
          </w:p>
        </w:tc>
        <w:tc>
          <w:tcPr>
            <w:tcW w:w="3330" w:type="dxa"/>
            <w:vAlign w:val="center"/>
          </w:tcPr>
          <w:p w:rsidR="007A5695" w:rsidRPr="00572995" w:rsidRDefault="007A5695" w:rsidP="001C13EF">
            <w:pPr>
              <w:spacing w:after="0" w:line="240" w:lineRule="auto"/>
              <w:jc w:val="center"/>
              <w:rPr>
                <w:rFonts w:ascii="Arial" w:hAnsi="Arial" w:cs="Arial"/>
              </w:rPr>
            </w:pPr>
          </w:p>
        </w:tc>
      </w:tr>
      <w:tr w:rsidR="007A5695" w:rsidRPr="00054B8A" w:rsidTr="001250CB">
        <w:tc>
          <w:tcPr>
            <w:tcW w:w="2303" w:type="dxa"/>
            <w:vAlign w:val="center"/>
          </w:tcPr>
          <w:p w:rsidR="007A5695" w:rsidRPr="00572995" w:rsidRDefault="007A5695" w:rsidP="001C13EF">
            <w:pPr>
              <w:spacing w:after="0" w:line="240" w:lineRule="auto"/>
              <w:rPr>
                <w:rFonts w:ascii="Arial" w:hAnsi="Arial" w:cs="Arial"/>
              </w:rPr>
            </w:pPr>
            <w:r w:rsidRPr="00572995">
              <w:rPr>
                <w:rFonts w:ascii="Arial" w:hAnsi="Arial" w:cs="Arial"/>
              </w:rPr>
              <w:t>dr. Tüske Róbert</w:t>
            </w:r>
          </w:p>
        </w:tc>
        <w:tc>
          <w:tcPr>
            <w:tcW w:w="2483" w:type="dxa"/>
            <w:vAlign w:val="center"/>
          </w:tcPr>
          <w:p w:rsidR="007A5695" w:rsidRPr="00572995" w:rsidRDefault="007A5695" w:rsidP="001C13EF">
            <w:pPr>
              <w:spacing w:after="0" w:line="240" w:lineRule="auto"/>
              <w:rPr>
                <w:rFonts w:ascii="Arial" w:hAnsi="Arial" w:cs="Arial"/>
              </w:rPr>
            </w:pPr>
            <w:r w:rsidRPr="00572995">
              <w:rPr>
                <w:rFonts w:ascii="Arial" w:hAnsi="Arial" w:cs="Arial"/>
              </w:rPr>
              <w:t xml:space="preserve">törvényességi felülvizsgálat </w:t>
            </w:r>
          </w:p>
          <w:p w:rsidR="007A5695" w:rsidRPr="00572995" w:rsidRDefault="007A5695" w:rsidP="001C13EF">
            <w:pPr>
              <w:spacing w:after="0" w:line="240" w:lineRule="auto"/>
              <w:rPr>
                <w:rFonts w:ascii="Arial" w:hAnsi="Arial" w:cs="Arial"/>
              </w:rPr>
            </w:pPr>
          </w:p>
        </w:tc>
        <w:tc>
          <w:tcPr>
            <w:tcW w:w="1843" w:type="dxa"/>
            <w:vAlign w:val="center"/>
          </w:tcPr>
          <w:p w:rsidR="007A5695" w:rsidRPr="00572995" w:rsidRDefault="007A5695" w:rsidP="001C13EF">
            <w:pPr>
              <w:spacing w:after="0" w:line="240" w:lineRule="auto"/>
              <w:jc w:val="center"/>
              <w:rPr>
                <w:rFonts w:ascii="Arial" w:hAnsi="Arial" w:cs="Arial"/>
              </w:rPr>
            </w:pPr>
          </w:p>
        </w:tc>
        <w:tc>
          <w:tcPr>
            <w:tcW w:w="3330" w:type="dxa"/>
            <w:vAlign w:val="center"/>
          </w:tcPr>
          <w:p w:rsidR="007A5695" w:rsidRPr="00572995" w:rsidRDefault="007A5695" w:rsidP="001C13EF">
            <w:pPr>
              <w:spacing w:after="0" w:line="240" w:lineRule="auto"/>
              <w:jc w:val="center"/>
              <w:rPr>
                <w:rFonts w:ascii="Arial" w:hAnsi="Arial" w:cs="Arial"/>
              </w:rPr>
            </w:pPr>
          </w:p>
        </w:tc>
      </w:tr>
    </w:tbl>
    <w:p w:rsidR="007A5695" w:rsidRPr="00054B8A" w:rsidRDefault="007A5695" w:rsidP="001C13EF">
      <w:pPr>
        <w:spacing w:line="240" w:lineRule="auto"/>
        <w:jc w:val="center"/>
        <w:rPr>
          <w:rFonts w:ascii="Arial" w:hAnsi="Arial" w:cs="Arial"/>
          <w:b/>
        </w:rPr>
      </w:pPr>
    </w:p>
    <w:p w:rsidR="007A5695" w:rsidRPr="00054B8A" w:rsidRDefault="007A5695" w:rsidP="001C13EF">
      <w:pPr>
        <w:spacing w:line="240" w:lineRule="auto"/>
        <w:jc w:val="center"/>
        <w:rPr>
          <w:rFonts w:ascii="Arial" w:hAnsi="Arial" w:cs="Arial"/>
          <w:b/>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EC17CA" w:rsidRPr="00843DC2" w:rsidRDefault="00EC17CA" w:rsidP="001C13EF">
      <w:pPr>
        <w:spacing w:line="240" w:lineRule="auto"/>
        <w:jc w:val="center"/>
        <w:rPr>
          <w:rFonts w:ascii="Arial" w:hAnsi="Arial" w:cs="Arial"/>
          <w:b/>
          <w:sz w:val="24"/>
          <w:szCs w:val="24"/>
        </w:rPr>
      </w:pPr>
    </w:p>
    <w:sectPr w:rsidR="00EC17CA" w:rsidRPr="00843DC2" w:rsidSect="005C1B92">
      <w:footerReference w:type="even" r:id="rId9"/>
      <w:footerReference w:type="default" r:id="rId10"/>
      <w:headerReference w:type="first" r:id="rId11"/>
      <w:pgSz w:w="11906" w:h="16838" w:code="9"/>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51B" w:rsidRDefault="0033351B" w:rsidP="00980239">
      <w:pPr>
        <w:spacing w:after="0" w:line="240" w:lineRule="auto"/>
      </w:pPr>
      <w:r>
        <w:separator/>
      </w:r>
    </w:p>
  </w:endnote>
  <w:endnote w:type="continuationSeparator" w:id="0">
    <w:p w:rsidR="0033351B" w:rsidRDefault="0033351B"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51B" w:rsidRDefault="0033351B"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33351B" w:rsidRDefault="0033351B">
    <w:pPr>
      <w:pStyle w:val="llb"/>
    </w:pPr>
  </w:p>
  <w:p w:rsidR="0033351B" w:rsidRDefault="003335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51B" w:rsidRDefault="0033351B"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rsidR="0033351B" w:rsidRDefault="0033351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51B" w:rsidRDefault="0033351B" w:rsidP="00980239">
      <w:pPr>
        <w:spacing w:after="0" w:line="240" w:lineRule="auto"/>
      </w:pPr>
      <w:r>
        <w:separator/>
      </w:r>
    </w:p>
  </w:footnote>
  <w:footnote w:type="continuationSeparator" w:id="0">
    <w:p w:rsidR="0033351B" w:rsidRDefault="0033351B"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51B" w:rsidRDefault="0033351B"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351B" w:rsidRDefault="0033351B" w:rsidP="00B12CDF">
    <w:pPr>
      <w:pStyle w:val="lfej"/>
      <w:tabs>
        <w:tab w:val="clear" w:pos="4536"/>
        <w:tab w:val="clear" w:pos="9072"/>
      </w:tabs>
    </w:pPr>
  </w:p>
  <w:p w:rsidR="0033351B" w:rsidRDefault="0033351B" w:rsidP="00B12CDF">
    <w:pPr>
      <w:pStyle w:val="lfej"/>
      <w:tabs>
        <w:tab w:val="clear" w:pos="4536"/>
        <w:tab w:val="clear" w:pos="9072"/>
      </w:tabs>
    </w:pPr>
  </w:p>
  <w:p w:rsidR="0033351B" w:rsidRDefault="0033351B"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351B" w:rsidRPr="00C05199" w:rsidRDefault="0033351B"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33351B" w:rsidRDefault="0033351B"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33351B" w:rsidRDefault="0033351B"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3351B" w:rsidRPr="00AB14F3">
                            <w:trPr>
                              <w:trHeight w:val="1531"/>
                            </w:trPr>
                            <w:tc>
                              <w:tcPr>
                                <w:tcW w:w="3685" w:type="dxa"/>
                              </w:tcPr>
                              <w:p w:rsidR="0033351B" w:rsidRPr="00A101F2" w:rsidRDefault="0033351B" w:rsidP="00A101F2">
                                <w:pPr>
                                  <w:spacing w:before="57" w:after="0" w:line="240" w:lineRule="auto"/>
                                  <w:ind w:right="227"/>
                                  <w:rPr>
                                    <w:rFonts w:ascii="ScalaSans" w:hAnsi="ScalaSans"/>
                                    <w:color w:val="808080"/>
                                    <w:spacing w:val="6"/>
                                  </w:rPr>
                                </w:pPr>
                              </w:p>
                              <w:p w:rsidR="0033351B" w:rsidRPr="00D15388" w:rsidRDefault="0033351B" w:rsidP="00A101F2">
                                <w:pPr>
                                  <w:spacing w:before="57" w:after="0" w:line="240" w:lineRule="auto"/>
                                  <w:ind w:right="227"/>
                                  <w:rPr>
                                    <w:rFonts w:ascii="ScalaSans" w:hAnsi="ScalaSans" w:cs="ScalaSans"/>
                                    <w:color w:val="808080"/>
                                    <w:spacing w:val="6"/>
                                  </w:rPr>
                                </w:pPr>
                              </w:p>
                            </w:tc>
                            <w:tc>
                              <w:tcPr>
                                <w:tcW w:w="4535" w:type="dxa"/>
                              </w:tcPr>
                              <w:p w:rsidR="0033351B" w:rsidRPr="00D15388" w:rsidRDefault="0033351B" w:rsidP="00A101F2">
                                <w:pPr>
                                  <w:spacing w:before="57" w:after="0" w:line="240" w:lineRule="auto"/>
                                  <w:rPr>
                                    <w:rFonts w:ascii="ScalaSans" w:hAnsi="ScalaSans" w:cs="ScalaSans"/>
                                    <w:color w:val="808080"/>
                                    <w:spacing w:val="2"/>
                                    <w:sz w:val="24"/>
                                    <w:szCs w:val="24"/>
                                  </w:rPr>
                                </w:pPr>
                              </w:p>
                            </w:tc>
                          </w:tr>
                        </w:tbl>
                        <w:p w:rsidR="0033351B" w:rsidRDefault="0033351B" w:rsidP="00B12CDF">
                          <w:pPr>
                            <w:pStyle w:val="BasicParagraph"/>
                            <w:spacing w:line="240" w:lineRule="auto"/>
                            <w:rPr>
                              <w:rFonts w:ascii="ScalaSans" w:hAnsi="ScalaSans" w:cs="ScalaSans"/>
                              <w:color w:val="auto"/>
                              <w:spacing w:val="7"/>
                            </w:rPr>
                          </w:pPr>
                        </w:p>
                        <w:p w:rsidR="0033351B" w:rsidRPr="00763423" w:rsidRDefault="0033351B"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33351B" w:rsidRPr="00C05199" w:rsidRDefault="0033351B"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33351B" w:rsidRDefault="0033351B"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33351B" w:rsidRDefault="0033351B"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3351B" w:rsidRPr="00AB14F3">
                      <w:trPr>
                        <w:trHeight w:val="1531"/>
                      </w:trPr>
                      <w:tc>
                        <w:tcPr>
                          <w:tcW w:w="3685" w:type="dxa"/>
                        </w:tcPr>
                        <w:p w:rsidR="0033351B" w:rsidRPr="00A101F2" w:rsidRDefault="0033351B" w:rsidP="00A101F2">
                          <w:pPr>
                            <w:spacing w:before="57" w:after="0" w:line="240" w:lineRule="auto"/>
                            <w:ind w:right="227"/>
                            <w:rPr>
                              <w:rFonts w:ascii="ScalaSans" w:hAnsi="ScalaSans"/>
                              <w:color w:val="808080"/>
                              <w:spacing w:val="6"/>
                            </w:rPr>
                          </w:pPr>
                        </w:p>
                        <w:p w:rsidR="0033351B" w:rsidRPr="00D15388" w:rsidRDefault="0033351B" w:rsidP="00A101F2">
                          <w:pPr>
                            <w:spacing w:before="57" w:after="0" w:line="240" w:lineRule="auto"/>
                            <w:ind w:right="227"/>
                            <w:rPr>
                              <w:rFonts w:ascii="ScalaSans" w:hAnsi="ScalaSans" w:cs="ScalaSans"/>
                              <w:color w:val="808080"/>
                              <w:spacing w:val="6"/>
                            </w:rPr>
                          </w:pPr>
                        </w:p>
                      </w:tc>
                      <w:tc>
                        <w:tcPr>
                          <w:tcW w:w="4535" w:type="dxa"/>
                        </w:tcPr>
                        <w:p w:rsidR="0033351B" w:rsidRPr="00D15388" w:rsidRDefault="0033351B" w:rsidP="00A101F2">
                          <w:pPr>
                            <w:spacing w:before="57" w:after="0" w:line="240" w:lineRule="auto"/>
                            <w:rPr>
                              <w:rFonts w:ascii="ScalaSans" w:hAnsi="ScalaSans" w:cs="ScalaSans"/>
                              <w:color w:val="808080"/>
                              <w:spacing w:val="2"/>
                              <w:sz w:val="24"/>
                              <w:szCs w:val="24"/>
                            </w:rPr>
                          </w:pPr>
                        </w:p>
                      </w:tc>
                    </w:tr>
                  </w:tbl>
                  <w:p w:rsidR="0033351B" w:rsidRDefault="0033351B" w:rsidP="00B12CDF">
                    <w:pPr>
                      <w:pStyle w:val="BasicParagraph"/>
                      <w:spacing w:line="240" w:lineRule="auto"/>
                      <w:rPr>
                        <w:rFonts w:ascii="ScalaSans" w:hAnsi="ScalaSans" w:cs="ScalaSans"/>
                        <w:color w:val="auto"/>
                        <w:spacing w:val="7"/>
                      </w:rPr>
                    </w:pPr>
                  </w:p>
                  <w:p w:rsidR="0033351B" w:rsidRPr="00763423" w:rsidRDefault="0033351B"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33351B" w:rsidRDefault="0033351B" w:rsidP="00B12CDF">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0769"/>
    <w:multiLevelType w:val="hybridMultilevel"/>
    <w:tmpl w:val="9D5C3A9A"/>
    <w:lvl w:ilvl="0" w:tplc="61D0CD4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2A7E50"/>
    <w:multiLevelType w:val="hybridMultilevel"/>
    <w:tmpl w:val="3808009A"/>
    <w:lvl w:ilvl="0" w:tplc="559C9CD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AD274D"/>
    <w:multiLevelType w:val="hybridMultilevel"/>
    <w:tmpl w:val="082A790E"/>
    <w:lvl w:ilvl="0" w:tplc="8418060A">
      <w:start w:val="27"/>
      <w:numFmt w:val="lowerLetter"/>
      <w:lvlText w:val="%1)"/>
      <w:lvlJc w:val="left"/>
      <w:pPr>
        <w:ind w:left="1800" w:hanging="360"/>
      </w:pPr>
      <w:rPr>
        <w:rFonts w:hint="default"/>
        <w:b w:val="0"/>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3" w15:restartNumberingAfterBreak="0">
    <w:nsid w:val="13903079"/>
    <w:multiLevelType w:val="hybridMultilevel"/>
    <w:tmpl w:val="8AE03928"/>
    <w:lvl w:ilvl="0" w:tplc="92EC140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B07FC6"/>
    <w:multiLevelType w:val="hybridMultilevel"/>
    <w:tmpl w:val="92E263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57319AF"/>
    <w:multiLevelType w:val="hybridMultilevel"/>
    <w:tmpl w:val="99C6CE60"/>
    <w:lvl w:ilvl="0" w:tplc="570E3062">
      <w:start w:val="27"/>
      <w:numFmt w:val="lowerLetter"/>
      <w:lvlText w:val="%1)"/>
      <w:lvlJc w:val="left"/>
      <w:pPr>
        <w:ind w:left="1282" w:hanging="360"/>
      </w:pPr>
      <w:rPr>
        <w:rFonts w:hint="default"/>
      </w:rPr>
    </w:lvl>
    <w:lvl w:ilvl="1" w:tplc="040E0019" w:tentative="1">
      <w:start w:val="1"/>
      <w:numFmt w:val="lowerLetter"/>
      <w:lvlText w:val="%2."/>
      <w:lvlJc w:val="left"/>
      <w:pPr>
        <w:ind w:left="2002" w:hanging="360"/>
      </w:pPr>
    </w:lvl>
    <w:lvl w:ilvl="2" w:tplc="040E001B" w:tentative="1">
      <w:start w:val="1"/>
      <w:numFmt w:val="lowerRoman"/>
      <w:lvlText w:val="%3."/>
      <w:lvlJc w:val="right"/>
      <w:pPr>
        <w:ind w:left="2722" w:hanging="180"/>
      </w:pPr>
    </w:lvl>
    <w:lvl w:ilvl="3" w:tplc="040E000F" w:tentative="1">
      <w:start w:val="1"/>
      <w:numFmt w:val="decimal"/>
      <w:lvlText w:val="%4."/>
      <w:lvlJc w:val="left"/>
      <w:pPr>
        <w:ind w:left="3442" w:hanging="360"/>
      </w:pPr>
    </w:lvl>
    <w:lvl w:ilvl="4" w:tplc="040E0019" w:tentative="1">
      <w:start w:val="1"/>
      <w:numFmt w:val="lowerLetter"/>
      <w:lvlText w:val="%5."/>
      <w:lvlJc w:val="left"/>
      <w:pPr>
        <w:ind w:left="4162" w:hanging="360"/>
      </w:pPr>
    </w:lvl>
    <w:lvl w:ilvl="5" w:tplc="040E001B" w:tentative="1">
      <w:start w:val="1"/>
      <w:numFmt w:val="lowerRoman"/>
      <w:lvlText w:val="%6."/>
      <w:lvlJc w:val="right"/>
      <w:pPr>
        <w:ind w:left="4882" w:hanging="180"/>
      </w:pPr>
    </w:lvl>
    <w:lvl w:ilvl="6" w:tplc="040E000F" w:tentative="1">
      <w:start w:val="1"/>
      <w:numFmt w:val="decimal"/>
      <w:lvlText w:val="%7."/>
      <w:lvlJc w:val="left"/>
      <w:pPr>
        <w:ind w:left="5602" w:hanging="360"/>
      </w:pPr>
    </w:lvl>
    <w:lvl w:ilvl="7" w:tplc="040E0019" w:tentative="1">
      <w:start w:val="1"/>
      <w:numFmt w:val="lowerLetter"/>
      <w:lvlText w:val="%8."/>
      <w:lvlJc w:val="left"/>
      <w:pPr>
        <w:ind w:left="6322" w:hanging="360"/>
      </w:pPr>
    </w:lvl>
    <w:lvl w:ilvl="8" w:tplc="040E001B" w:tentative="1">
      <w:start w:val="1"/>
      <w:numFmt w:val="lowerRoman"/>
      <w:lvlText w:val="%9."/>
      <w:lvlJc w:val="right"/>
      <w:pPr>
        <w:ind w:left="7042" w:hanging="180"/>
      </w:pPr>
    </w:lvl>
  </w:abstractNum>
  <w:abstractNum w:abstractNumId="6" w15:restartNumberingAfterBreak="0">
    <w:nsid w:val="165D2B2B"/>
    <w:multiLevelType w:val="hybridMultilevel"/>
    <w:tmpl w:val="EC1686F0"/>
    <w:lvl w:ilvl="0" w:tplc="42E6F294">
      <w:start w:val="1"/>
      <w:numFmt w:val="lowerLetter"/>
      <w:lvlText w:val="%1)"/>
      <w:lvlJc w:val="left"/>
      <w:pPr>
        <w:ind w:left="1440" w:hanging="360"/>
      </w:pPr>
      <w:rPr>
        <w:rFonts w:ascii="Arial" w:eastAsia="Calibri" w:hAnsi="Arial" w:cs="Arial"/>
        <w:b w:val="0"/>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1C44010D"/>
    <w:multiLevelType w:val="hybridMultilevel"/>
    <w:tmpl w:val="0AC6A8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48D32F8"/>
    <w:multiLevelType w:val="hybridMultilevel"/>
    <w:tmpl w:val="2E1A073A"/>
    <w:lvl w:ilvl="0" w:tplc="BFFEF9CC">
      <w:start w:val="1"/>
      <w:numFmt w:val="lowerLetter"/>
      <w:lvlText w:val="%1)"/>
      <w:lvlJc w:val="left"/>
      <w:pPr>
        <w:ind w:left="1485" w:hanging="405"/>
      </w:pPr>
      <w:rPr>
        <w:rFonts w:hint="default"/>
        <w:i/>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9" w15:restartNumberingAfterBreak="0">
    <w:nsid w:val="373F3D1A"/>
    <w:multiLevelType w:val="hybridMultilevel"/>
    <w:tmpl w:val="AF221DCE"/>
    <w:lvl w:ilvl="0" w:tplc="559C9CD2">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B707286"/>
    <w:multiLevelType w:val="hybridMultilevel"/>
    <w:tmpl w:val="FB626A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3124844"/>
    <w:multiLevelType w:val="hybridMultilevel"/>
    <w:tmpl w:val="5D24C85A"/>
    <w:lvl w:ilvl="0" w:tplc="0B68FAD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B87C51"/>
    <w:multiLevelType w:val="hybridMultilevel"/>
    <w:tmpl w:val="F43AF2B8"/>
    <w:lvl w:ilvl="0" w:tplc="559C9CD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D862D93"/>
    <w:multiLevelType w:val="hybridMultilevel"/>
    <w:tmpl w:val="11869772"/>
    <w:lvl w:ilvl="0" w:tplc="040E000F">
      <w:start w:val="1"/>
      <w:numFmt w:val="decimal"/>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F2F666C"/>
    <w:multiLevelType w:val="hybridMultilevel"/>
    <w:tmpl w:val="E44236FC"/>
    <w:lvl w:ilvl="0" w:tplc="C83C25D0">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6F4F7A9F"/>
    <w:multiLevelType w:val="hybridMultilevel"/>
    <w:tmpl w:val="F3AA77C4"/>
    <w:lvl w:ilvl="0" w:tplc="F97A712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02D2EDA"/>
    <w:multiLevelType w:val="hybridMultilevel"/>
    <w:tmpl w:val="B0F66860"/>
    <w:lvl w:ilvl="0" w:tplc="ECB20ADA">
      <w:start w:val="1"/>
      <w:numFmt w:val="upperLetter"/>
      <w:lvlText w:val="%1."/>
      <w:lvlJc w:val="left"/>
      <w:pPr>
        <w:ind w:left="1845" w:hanging="360"/>
      </w:pPr>
      <w:rPr>
        <w:rFonts w:hint="default"/>
      </w:rPr>
    </w:lvl>
    <w:lvl w:ilvl="1" w:tplc="040E0019" w:tentative="1">
      <w:start w:val="1"/>
      <w:numFmt w:val="lowerLetter"/>
      <w:lvlText w:val="%2."/>
      <w:lvlJc w:val="left"/>
      <w:pPr>
        <w:ind w:left="2565" w:hanging="360"/>
      </w:pPr>
    </w:lvl>
    <w:lvl w:ilvl="2" w:tplc="040E001B" w:tentative="1">
      <w:start w:val="1"/>
      <w:numFmt w:val="lowerRoman"/>
      <w:lvlText w:val="%3."/>
      <w:lvlJc w:val="right"/>
      <w:pPr>
        <w:ind w:left="3285" w:hanging="180"/>
      </w:pPr>
    </w:lvl>
    <w:lvl w:ilvl="3" w:tplc="040E000F" w:tentative="1">
      <w:start w:val="1"/>
      <w:numFmt w:val="decimal"/>
      <w:lvlText w:val="%4."/>
      <w:lvlJc w:val="left"/>
      <w:pPr>
        <w:ind w:left="4005" w:hanging="360"/>
      </w:pPr>
    </w:lvl>
    <w:lvl w:ilvl="4" w:tplc="040E0019" w:tentative="1">
      <w:start w:val="1"/>
      <w:numFmt w:val="lowerLetter"/>
      <w:lvlText w:val="%5."/>
      <w:lvlJc w:val="left"/>
      <w:pPr>
        <w:ind w:left="4725" w:hanging="360"/>
      </w:pPr>
    </w:lvl>
    <w:lvl w:ilvl="5" w:tplc="040E001B" w:tentative="1">
      <w:start w:val="1"/>
      <w:numFmt w:val="lowerRoman"/>
      <w:lvlText w:val="%6."/>
      <w:lvlJc w:val="right"/>
      <w:pPr>
        <w:ind w:left="5445" w:hanging="180"/>
      </w:pPr>
    </w:lvl>
    <w:lvl w:ilvl="6" w:tplc="040E000F" w:tentative="1">
      <w:start w:val="1"/>
      <w:numFmt w:val="decimal"/>
      <w:lvlText w:val="%7."/>
      <w:lvlJc w:val="left"/>
      <w:pPr>
        <w:ind w:left="6165" w:hanging="360"/>
      </w:pPr>
    </w:lvl>
    <w:lvl w:ilvl="7" w:tplc="040E0019" w:tentative="1">
      <w:start w:val="1"/>
      <w:numFmt w:val="lowerLetter"/>
      <w:lvlText w:val="%8."/>
      <w:lvlJc w:val="left"/>
      <w:pPr>
        <w:ind w:left="6885" w:hanging="360"/>
      </w:pPr>
    </w:lvl>
    <w:lvl w:ilvl="8" w:tplc="040E001B" w:tentative="1">
      <w:start w:val="1"/>
      <w:numFmt w:val="lowerRoman"/>
      <w:lvlText w:val="%9."/>
      <w:lvlJc w:val="right"/>
      <w:pPr>
        <w:ind w:left="7605" w:hanging="180"/>
      </w:pPr>
    </w:lvl>
  </w:abstractNum>
  <w:abstractNum w:abstractNumId="18" w15:restartNumberingAfterBreak="0">
    <w:nsid w:val="75D421E1"/>
    <w:multiLevelType w:val="hybridMultilevel"/>
    <w:tmpl w:val="304AF7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7BF22F1"/>
    <w:multiLevelType w:val="hybridMultilevel"/>
    <w:tmpl w:val="D0CA91AE"/>
    <w:lvl w:ilvl="0" w:tplc="8CF62850">
      <w:start w:val="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BF53C42"/>
    <w:multiLevelType w:val="hybridMultilevel"/>
    <w:tmpl w:val="F47279F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9"/>
  </w:num>
  <w:num w:numId="2">
    <w:abstractNumId w:val="6"/>
  </w:num>
  <w:num w:numId="3">
    <w:abstractNumId w:val="20"/>
  </w:num>
  <w:num w:numId="4">
    <w:abstractNumId w:val="0"/>
  </w:num>
  <w:num w:numId="5">
    <w:abstractNumId w:val="16"/>
  </w:num>
  <w:num w:numId="6">
    <w:abstractNumId w:val="2"/>
  </w:num>
  <w:num w:numId="7">
    <w:abstractNumId w:val="3"/>
  </w:num>
  <w:num w:numId="8">
    <w:abstractNumId w:val="12"/>
  </w:num>
  <w:num w:numId="9">
    <w:abstractNumId w:val="7"/>
  </w:num>
  <w:num w:numId="10">
    <w:abstractNumId w:val="15"/>
  </w:num>
  <w:num w:numId="11">
    <w:abstractNumId w:val="5"/>
  </w:num>
  <w:num w:numId="12">
    <w:abstractNumId w:val="18"/>
  </w:num>
  <w:num w:numId="13">
    <w:abstractNumId w:val="9"/>
  </w:num>
  <w:num w:numId="14">
    <w:abstractNumId w:val="1"/>
  </w:num>
  <w:num w:numId="15">
    <w:abstractNumId w:val="13"/>
  </w:num>
  <w:num w:numId="16">
    <w:abstractNumId w:val="11"/>
  </w:num>
  <w:num w:numId="17">
    <w:abstractNumId w:val="4"/>
  </w:num>
  <w:num w:numId="18">
    <w:abstractNumId w:val="14"/>
  </w:num>
  <w:num w:numId="19">
    <w:abstractNumId w:val="10"/>
  </w:num>
  <w:num w:numId="20">
    <w:abstractNumId w:val="8"/>
  </w:num>
  <w:num w:numId="21">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hu-HU" w:vendorID="7" w:dllVersion="513" w:checkStyle="1"/>
  <w:activeWritingStyle w:appName="MSWord" w:lang="hu-HU" w:vendorID="7" w:dllVersion="522" w:checkStyle="1"/>
  <w:proofState w:spelling="clean" w:grammar="clean"/>
  <w:defaultTabStop w:val="709"/>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103F"/>
    <w:rsid w:val="0000557B"/>
    <w:rsid w:val="000076F5"/>
    <w:rsid w:val="0001126D"/>
    <w:rsid w:val="00011EF7"/>
    <w:rsid w:val="0001430F"/>
    <w:rsid w:val="00015917"/>
    <w:rsid w:val="000174EF"/>
    <w:rsid w:val="0002289E"/>
    <w:rsid w:val="000241F8"/>
    <w:rsid w:val="00025283"/>
    <w:rsid w:val="000267B9"/>
    <w:rsid w:val="00027398"/>
    <w:rsid w:val="0003293E"/>
    <w:rsid w:val="00032C99"/>
    <w:rsid w:val="000351EB"/>
    <w:rsid w:val="00036C0F"/>
    <w:rsid w:val="0003760F"/>
    <w:rsid w:val="000376E5"/>
    <w:rsid w:val="00040599"/>
    <w:rsid w:val="00040DDF"/>
    <w:rsid w:val="00043DFF"/>
    <w:rsid w:val="00046E13"/>
    <w:rsid w:val="00050F10"/>
    <w:rsid w:val="000526E0"/>
    <w:rsid w:val="00052F87"/>
    <w:rsid w:val="000542EE"/>
    <w:rsid w:val="00054B8A"/>
    <w:rsid w:val="000550DD"/>
    <w:rsid w:val="00056345"/>
    <w:rsid w:val="00056E5B"/>
    <w:rsid w:val="00061317"/>
    <w:rsid w:val="00065464"/>
    <w:rsid w:val="00065BBB"/>
    <w:rsid w:val="000660BC"/>
    <w:rsid w:val="0006626F"/>
    <w:rsid w:val="00067C84"/>
    <w:rsid w:val="00070BE7"/>
    <w:rsid w:val="00070C5D"/>
    <w:rsid w:val="000710C8"/>
    <w:rsid w:val="000730B1"/>
    <w:rsid w:val="0007752B"/>
    <w:rsid w:val="00080171"/>
    <w:rsid w:val="000804B3"/>
    <w:rsid w:val="000812FC"/>
    <w:rsid w:val="00085129"/>
    <w:rsid w:val="00085919"/>
    <w:rsid w:val="00087840"/>
    <w:rsid w:val="00090A4F"/>
    <w:rsid w:val="000913F4"/>
    <w:rsid w:val="000928F3"/>
    <w:rsid w:val="00095936"/>
    <w:rsid w:val="00095C43"/>
    <w:rsid w:val="00096B08"/>
    <w:rsid w:val="00096CEA"/>
    <w:rsid w:val="000A0B42"/>
    <w:rsid w:val="000A0CA6"/>
    <w:rsid w:val="000A1A87"/>
    <w:rsid w:val="000A3591"/>
    <w:rsid w:val="000A5C5E"/>
    <w:rsid w:val="000A5CBB"/>
    <w:rsid w:val="000A5FB9"/>
    <w:rsid w:val="000A7D13"/>
    <w:rsid w:val="000B0CB2"/>
    <w:rsid w:val="000B2296"/>
    <w:rsid w:val="000B5458"/>
    <w:rsid w:val="000B5999"/>
    <w:rsid w:val="000B638B"/>
    <w:rsid w:val="000C1616"/>
    <w:rsid w:val="000C33E1"/>
    <w:rsid w:val="000C4BEE"/>
    <w:rsid w:val="000C64AD"/>
    <w:rsid w:val="000C6F20"/>
    <w:rsid w:val="000D16A2"/>
    <w:rsid w:val="000D1BE7"/>
    <w:rsid w:val="000D2A6E"/>
    <w:rsid w:val="000D309D"/>
    <w:rsid w:val="000D4117"/>
    <w:rsid w:val="000D5866"/>
    <w:rsid w:val="000D6570"/>
    <w:rsid w:val="000D71D3"/>
    <w:rsid w:val="000E02CD"/>
    <w:rsid w:val="000E4C5D"/>
    <w:rsid w:val="000F190C"/>
    <w:rsid w:val="000F53F6"/>
    <w:rsid w:val="000F5FC1"/>
    <w:rsid w:val="000F753F"/>
    <w:rsid w:val="0010021A"/>
    <w:rsid w:val="00100320"/>
    <w:rsid w:val="00100C93"/>
    <w:rsid w:val="00101D48"/>
    <w:rsid w:val="001024FE"/>
    <w:rsid w:val="00104A07"/>
    <w:rsid w:val="001078F9"/>
    <w:rsid w:val="001101F2"/>
    <w:rsid w:val="00110874"/>
    <w:rsid w:val="00112C8E"/>
    <w:rsid w:val="0011325A"/>
    <w:rsid w:val="00113CBB"/>
    <w:rsid w:val="00116768"/>
    <w:rsid w:val="00117905"/>
    <w:rsid w:val="001208CC"/>
    <w:rsid w:val="001234F3"/>
    <w:rsid w:val="001250CB"/>
    <w:rsid w:val="00125A9A"/>
    <w:rsid w:val="00126B56"/>
    <w:rsid w:val="00127483"/>
    <w:rsid w:val="001274F8"/>
    <w:rsid w:val="00127572"/>
    <w:rsid w:val="001277C4"/>
    <w:rsid w:val="00130E94"/>
    <w:rsid w:val="0013382F"/>
    <w:rsid w:val="00133FB4"/>
    <w:rsid w:val="00134427"/>
    <w:rsid w:val="0013487C"/>
    <w:rsid w:val="00135A8B"/>
    <w:rsid w:val="00136334"/>
    <w:rsid w:val="001374D0"/>
    <w:rsid w:val="001405C7"/>
    <w:rsid w:val="001408ED"/>
    <w:rsid w:val="00140AFB"/>
    <w:rsid w:val="00141001"/>
    <w:rsid w:val="001410DC"/>
    <w:rsid w:val="00141493"/>
    <w:rsid w:val="00144BD0"/>
    <w:rsid w:val="00150F54"/>
    <w:rsid w:val="00151E7D"/>
    <w:rsid w:val="00155238"/>
    <w:rsid w:val="001557C6"/>
    <w:rsid w:val="001576EC"/>
    <w:rsid w:val="00157B65"/>
    <w:rsid w:val="00160884"/>
    <w:rsid w:val="00162823"/>
    <w:rsid w:val="0016436E"/>
    <w:rsid w:val="0017067F"/>
    <w:rsid w:val="001728AE"/>
    <w:rsid w:val="001729A0"/>
    <w:rsid w:val="00172CD7"/>
    <w:rsid w:val="001743A8"/>
    <w:rsid w:val="001805A0"/>
    <w:rsid w:val="00183CC1"/>
    <w:rsid w:val="00184378"/>
    <w:rsid w:val="00185AFC"/>
    <w:rsid w:val="00186C35"/>
    <w:rsid w:val="001871B5"/>
    <w:rsid w:val="00187CCB"/>
    <w:rsid w:val="00190CD5"/>
    <w:rsid w:val="00190DAB"/>
    <w:rsid w:val="00191759"/>
    <w:rsid w:val="00192550"/>
    <w:rsid w:val="001925F2"/>
    <w:rsid w:val="001941F7"/>
    <w:rsid w:val="00194223"/>
    <w:rsid w:val="00194B82"/>
    <w:rsid w:val="00197356"/>
    <w:rsid w:val="001A0FA3"/>
    <w:rsid w:val="001A2530"/>
    <w:rsid w:val="001A4840"/>
    <w:rsid w:val="001A7898"/>
    <w:rsid w:val="001B1145"/>
    <w:rsid w:val="001B2599"/>
    <w:rsid w:val="001B3060"/>
    <w:rsid w:val="001B35E5"/>
    <w:rsid w:val="001B374A"/>
    <w:rsid w:val="001B3C83"/>
    <w:rsid w:val="001B6705"/>
    <w:rsid w:val="001C13EF"/>
    <w:rsid w:val="001C18D0"/>
    <w:rsid w:val="001C1E5D"/>
    <w:rsid w:val="001C2AD7"/>
    <w:rsid w:val="001C436C"/>
    <w:rsid w:val="001C458A"/>
    <w:rsid w:val="001C499D"/>
    <w:rsid w:val="001C4CAE"/>
    <w:rsid w:val="001C6B80"/>
    <w:rsid w:val="001C7AF3"/>
    <w:rsid w:val="001D009A"/>
    <w:rsid w:val="001D2DD0"/>
    <w:rsid w:val="001D2FEF"/>
    <w:rsid w:val="001D34E7"/>
    <w:rsid w:val="001D36FE"/>
    <w:rsid w:val="001D3734"/>
    <w:rsid w:val="001D431F"/>
    <w:rsid w:val="001D441D"/>
    <w:rsid w:val="001D45C7"/>
    <w:rsid w:val="001D751E"/>
    <w:rsid w:val="001D7AC2"/>
    <w:rsid w:val="001E00D4"/>
    <w:rsid w:val="001E2B7D"/>
    <w:rsid w:val="001E32D4"/>
    <w:rsid w:val="001E37E8"/>
    <w:rsid w:val="001E4471"/>
    <w:rsid w:val="001E4ED0"/>
    <w:rsid w:val="001E556E"/>
    <w:rsid w:val="001E61B8"/>
    <w:rsid w:val="001E6D84"/>
    <w:rsid w:val="001E77AA"/>
    <w:rsid w:val="001F2350"/>
    <w:rsid w:val="001F2428"/>
    <w:rsid w:val="001F6618"/>
    <w:rsid w:val="0020008B"/>
    <w:rsid w:val="00201AA1"/>
    <w:rsid w:val="00202025"/>
    <w:rsid w:val="0020285A"/>
    <w:rsid w:val="0020310B"/>
    <w:rsid w:val="00203DDF"/>
    <w:rsid w:val="00203F1B"/>
    <w:rsid w:val="00204DE1"/>
    <w:rsid w:val="00204FAF"/>
    <w:rsid w:val="00205040"/>
    <w:rsid w:val="00205E44"/>
    <w:rsid w:val="002067DD"/>
    <w:rsid w:val="002078D9"/>
    <w:rsid w:val="0021072B"/>
    <w:rsid w:val="00214490"/>
    <w:rsid w:val="00220CA0"/>
    <w:rsid w:val="002211D2"/>
    <w:rsid w:val="00222AC3"/>
    <w:rsid w:val="00222F9C"/>
    <w:rsid w:val="00223A87"/>
    <w:rsid w:val="00224295"/>
    <w:rsid w:val="0022472D"/>
    <w:rsid w:val="00224C1C"/>
    <w:rsid w:val="002264E0"/>
    <w:rsid w:val="00227CE7"/>
    <w:rsid w:val="002303CE"/>
    <w:rsid w:val="0023059D"/>
    <w:rsid w:val="00230780"/>
    <w:rsid w:val="002311B0"/>
    <w:rsid w:val="002321BC"/>
    <w:rsid w:val="00233246"/>
    <w:rsid w:val="00233492"/>
    <w:rsid w:val="00233937"/>
    <w:rsid w:val="002339CB"/>
    <w:rsid w:val="002343AC"/>
    <w:rsid w:val="00234FA2"/>
    <w:rsid w:val="002361AF"/>
    <w:rsid w:val="0023721A"/>
    <w:rsid w:val="002418B0"/>
    <w:rsid w:val="0024256C"/>
    <w:rsid w:val="00242D57"/>
    <w:rsid w:val="00243D12"/>
    <w:rsid w:val="00246584"/>
    <w:rsid w:val="00246B33"/>
    <w:rsid w:val="00246B3E"/>
    <w:rsid w:val="00246E9F"/>
    <w:rsid w:val="002505C9"/>
    <w:rsid w:val="00250A8C"/>
    <w:rsid w:val="00253CD3"/>
    <w:rsid w:val="00253F1D"/>
    <w:rsid w:val="002547B2"/>
    <w:rsid w:val="002566B7"/>
    <w:rsid w:val="0026024A"/>
    <w:rsid w:val="00260F51"/>
    <w:rsid w:val="002638B5"/>
    <w:rsid w:val="00263A19"/>
    <w:rsid w:val="00263FDA"/>
    <w:rsid w:val="00264588"/>
    <w:rsid w:val="00264A7E"/>
    <w:rsid w:val="002658C0"/>
    <w:rsid w:val="0026793D"/>
    <w:rsid w:val="00267CD8"/>
    <w:rsid w:val="00271301"/>
    <w:rsid w:val="00271447"/>
    <w:rsid w:val="00271695"/>
    <w:rsid w:val="00271766"/>
    <w:rsid w:val="00271BD0"/>
    <w:rsid w:val="00272531"/>
    <w:rsid w:val="00273AA1"/>
    <w:rsid w:val="002776DC"/>
    <w:rsid w:val="0028075B"/>
    <w:rsid w:val="00280F9B"/>
    <w:rsid w:val="002830E0"/>
    <w:rsid w:val="0028388D"/>
    <w:rsid w:val="00284834"/>
    <w:rsid w:val="00284C28"/>
    <w:rsid w:val="00287240"/>
    <w:rsid w:val="00287F83"/>
    <w:rsid w:val="002910C9"/>
    <w:rsid w:val="0029175B"/>
    <w:rsid w:val="00293921"/>
    <w:rsid w:val="00294C84"/>
    <w:rsid w:val="00295073"/>
    <w:rsid w:val="00295741"/>
    <w:rsid w:val="00296F79"/>
    <w:rsid w:val="00297857"/>
    <w:rsid w:val="002A10D5"/>
    <w:rsid w:val="002A36D8"/>
    <w:rsid w:val="002B076F"/>
    <w:rsid w:val="002B286F"/>
    <w:rsid w:val="002B4CAF"/>
    <w:rsid w:val="002B789F"/>
    <w:rsid w:val="002C1DC6"/>
    <w:rsid w:val="002C4FD9"/>
    <w:rsid w:val="002C61AE"/>
    <w:rsid w:val="002C7472"/>
    <w:rsid w:val="002D13A9"/>
    <w:rsid w:val="002D2D27"/>
    <w:rsid w:val="002D3098"/>
    <w:rsid w:val="002D30F1"/>
    <w:rsid w:val="002D45CF"/>
    <w:rsid w:val="002D48E6"/>
    <w:rsid w:val="002D4BC8"/>
    <w:rsid w:val="002D6593"/>
    <w:rsid w:val="002E0E68"/>
    <w:rsid w:val="002E153E"/>
    <w:rsid w:val="002E28A0"/>
    <w:rsid w:val="002E2C07"/>
    <w:rsid w:val="002E382B"/>
    <w:rsid w:val="002E782A"/>
    <w:rsid w:val="002E7AE3"/>
    <w:rsid w:val="002F1734"/>
    <w:rsid w:val="002F1E34"/>
    <w:rsid w:val="002F2A5F"/>
    <w:rsid w:val="002F4C75"/>
    <w:rsid w:val="002F6B2E"/>
    <w:rsid w:val="002F753E"/>
    <w:rsid w:val="002F7754"/>
    <w:rsid w:val="002F7964"/>
    <w:rsid w:val="00300F02"/>
    <w:rsid w:val="00301B74"/>
    <w:rsid w:val="00301D08"/>
    <w:rsid w:val="0030322C"/>
    <w:rsid w:val="00303D26"/>
    <w:rsid w:val="00305B4C"/>
    <w:rsid w:val="003072C8"/>
    <w:rsid w:val="00310FAB"/>
    <w:rsid w:val="00311CFA"/>
    <w:rsid w:val="00313F0B"/>
    <w:rsid w:val="00316E5E"/>
    <w:rsid w:val="00320460"/>
    <w:rsid w:val="00321437"/>
    <w:rsid w:val="00322190"/>
    <w:rsid w:val="00323106"/>
    <w:rsid w:val="003234D4"/>
    <w:rsid w:val="00324723"/>
    <w:rsid w:val="00326435"/>
    <w:rsid w:val="003275ED"/>
    <w:rsid w:val="00330729"/>
    <w:rsid w:val="00330E8F"/>
    <w:rsid w:val="0033152D"/>
    <w:rsid w:val="003315DD"/>
    <w:rsid w:val="00331D76"/>
    <w:rsid w:val="0033351B"/>
    <w:rsid w:val="003337DE"/>
    <w:rsid w:val="00334062"/>
    <w:rsid w:val="00334504"/>
    <w:rsid w:val="00334FEB"/>
    <w:rsid w:val="00335C9A"/>
    <w:rsid w:val="00336F0D"/>
    <w:rsid w:val="003373CB"/>
    <w:rsid w:val="00340B91"/>
    <w:rsid w:val="003439AA"/>
    <w:rsid w:val="00345D98"/>
    <w:rsid w:val="00345EF9"/>
    <w:rsid w:val="00346529"/>
    <w:rsid w:val="003501E1"/>
    <w:rsid w:val="00350FD8"/>
    <w:rsid w:val="0035177E"/>
    <w:rsid w:val="003541A8"/>
    <w:rsid w:val="0035452D"/>
    <w:rsid w:val="00354A1C"/>
    <w:rsid w:val="00354B39"/>
    <w:rsid w:val="00355AE6"/>
    <w:rsid w:val="003562A6"/>
    <w:rsid w:val="00361BEF"/>
    <w:rsid w:val="00363963"/>
    <w:rsid w:val="00363C4C"/>
    <w:rsid w:val="00363CAA"/>
    <w:rsid w:val="00366CD9"/>
    <w:rsid w:val="00367245"/>
    <w:rsid w:val="00367960"/>
    <w:rsid w:val="00367D27"/>
    <w:rsid w:val="00371A8C"/>
    <w:rsid w:val="00372231"/>
    <w:rsid w:val="003727F6"/>
    <w:rsid w:val="00372B12"/>
    <w:rsid w:val="00373EF5"/>
    <w:rsid w:val="00376824"/>
    <w:rsid w:val="00377B85"/>
    <w:rsid w:val="00380396"/>
    <w:rsid w:val="003816EC"/>
    <w:rsid w:val="00382E63"/>
    <w:rsid w:val="003842BE"/>
    <w:rsid w:val="003853A6"/>
    <w:rsid w:val="00385871"/>
    <w:rsid w:val="00386E66"/>
    <w:rsid w:val="0039063E"/>
    <w:rsid w:val="003909B6"/>
    <w:rsid w:val="00392BE6"/>
    <w:rsid w:val="00393CA4"/>
    <w:rsid w:val="003962A5"/>
    <w:rsid w:val="0039792B"/>
    <w:rsid w:val="00397CB2"/>
    <w:rsid w:val="00397D06"/>
    <w:rsid w:val="003A06EF"/>
    <w:rsid w:val="003A11D4"/>
    <w:rsid w:val="003A242B"/>
    <w:rsid w:val="003A244A"/>
    <w:rsid w:val="003A513A"/>
    <w:rsid w:val="003A7928"/>
    <w:rsid w:val="003B0E0D"/>
    <w:rsid w:val="003B16A1"/>
    <w:rsid w:val="003B4F7E"/>
    <w:rsid w:val="003B5241"/>
    <w:rsid w:val="003B5790"/>
    <w:rsid w:val="003B6806"/>
    <w:rsid w:val="003C1AB7"/>
    <w:rsid w:val="003C4D5D"/>
    <w:rsid w:val="003C678E"/>
    <w:rsid w:val="003C73F0"/>
    <w:rsid w:val="003C7CA1"/>
    <w:rsid w:val="003C7E03"/>
    <w:rsid w:val="003D06EB"/>
    <w:rsid w:val="003D16DB"/>
    <w:rsid w:val="003D1965"/>
    <w:rsid w:val="003D22D3"/>
    <w:rsid w:val="003D3EFE"/>
    <w:rsid w:val="003D5C9B"/>
    <w:rsid w:val="003E2C12"/>
    <w:rsid w:val="003E2F59"/>
    <w:rsid w:val="003E329B"/>
    <w:rsid w:val="003E375E"/>
    <w:rsid w:val="003E4BC3"/>
    <w:rsid w:val="003E4CE7"/>
    <w:rsid w:val="003E5685"/>
    <w:rsid w:val="003E73FB"/>
    <w:rsid w:val="003F0E4E"/>
    <w:rsid w:val="003F4161"/>
    <w:rsid w:val="003F4419"/>
    <w:rsid w:val="004035AC"/>
    <w:rsid w:val="00403D8E"/>
    <w:rsid w:val="00404B69"/>
    <w:rsid w:val="00404CB2"/>
    <w:rsid w:val="00405CCA"/>
    <w:rsid w:val="0040667C"/>
    <w:rsid w:val="004070E4"/>
    <w:rsid w:val="0040792D"/>
    <w:rsid w:val="0041379B"/>
    <w:rsid w:val="00415B63"/>
    <w:rsid w:val="00416625"/>
    <w:rsid w:val="00416BC4"/>
    <w:rsid w:val="00416C13"/>
    <w:rsid w:val="00416DA8"/>
    <w:rsid w:val="00417A6E"/>
    <w:rsid w:val="004230E2"/>
    <w:rsid w:val="00425B50"/>
    <w:rsid w:val="00427C16"/>
    <w:rsid w:val="00430115"/>
    <w:rsid w:val="00430653"/>
    <w:rsid w:val="00433A8D"/>
    <w:rsid w:val="0043410F"/>
    <w:rsid w:val="00435BC8"/>
    <w:rsid w:val="0043730F"/>
    <w:rsid w:val="004406A2"/>
    <w:rsid w:val="00442AAC"/>
    <w:rsid w:val="00442BE1"/>
    <w:rsid w:val="00443349"/>
    <w:rsid w:val="0044521B"/>
    <w:rsid w:val="004459DD"/>
    <w:rsid w:val="00446C15"/>
    <w:rsid w:val="00446E47"/>
    <w:rsid w:val="00446FBC"/>
    <w:rsid w:val="00447105"/>
    <w:rsid w:val="00447CC7"/>
    <w:rsid w:val="004502B5"/>
    <w:rsid w:val="004532CF"/>
    <w:rsid w:val="0045371E"/>
    <w:rsid w:val="004538E0"/>
    <w:rsid w:val="00454601"/>
    <w:rsid w:val="00455198"/>
    <w:rsid w:val="004607CF"/>
    <w:rsid w:val="004630B0"/>
    <w:rsid w:val="00463DE9"/>
    <w:rsid w:val="004643E5"/>
    <w:rsid w:val="00464CD4"/>
    <w:rsid w:val="00467DAC"/>
    <w:rsid w:val="004720EA"/>
    <w:rsid w:val="004740C0"/>
    <w:rsid w:val="004743DE"/>
    <w:rsid w:val="00476A74"/>
    <w:rsid w:val="00476DD3"/>
    <w:rsid w:val="00483308"/>
    <w:rsid w:val="00484899"/>
    <w:rsid w:val="004858DC"/>
    <w:rsid w:val="004873E7"/>
    <w:rsid w:val="00493C37"/>
    <w:rsid w:val="00494555"/>
    <w:rsid w:val="004A360D"/>
    <w:rsid w:val="004A3700"/>
    <w:rsid w:val="004B1B5F"/>
    <w:rsid w:val="004B2C60"/>
    <w:rsid w:val="004B34DE"/>
    <w:rsid w:val="004B3870"/>
    <w:rsid w:val="004C125B"/>
    <w:rsid w:val="004C3A0F"/>
    <w:rsid w:val="004C47AE"/>
    <w:rsid w:val="004C4E1C"/>
    <w:rsid w:val="004C5C4B"/>
    <w:rsid w:val="004C6329"/>
    <w:rsid w:val="004C7EC2"/>
    <w:rsid w:val="004D1381"/>
    <w:rsid w:val="004D1D0E"/>
    <w:rsid w:val="004D4AE4"/>
    <w:rsid w:val="004D4D8B"/>
    <w:rsid w:val="004D4F2E"/>
    <w:rsid w:val="004D56A5"/>
    <w:rsid w:val="004D699C"/>
    <w:rsid w:val="004D69EE"/>
    <w:rsid w:val="004D703C"/>
    <w:rsid w:val="004E0DEE"/>
    <w:rsid w:val="004E1A59"/>
    <w:rsid w:val="004E2778"/>
    <w:rsid w:val="004E29AF"/>
    <w:rsid w:val="004E3182"/>
    <w:rsid w:val="004E3874"/>
    <w:rsid w:val="004E4AA6"/>
    <w:rsid w:val="004F003C"/>
    <w:rsid w:val="004F2B70"/>
    <w:rsid w:val="004F37C2"/>
    <w:rsid w:val="004F41DF"/>
    <w:rsid w:val="004F4B68"/>
    <w:rsid w:val="004F672F"/>
    <w:rsid w:val="004F705E"/>
    <w:rsid w:val="004F761B"/>
    <w:rsid w:val="004F799A"/>
    <w:rsid w:val="0050204E"/>
    <w:rsid w:val="0050344A"/>
    <w:rsid w:val="00505F17"/>
    <w:rsid w:val="00505F5F"/>
    <w:rsid w:val="005061AC"/>
    <w:rsid w:val="0050698C"/>
    <w:rsid w:val="00507AFC"/>
    <w:rsid w:val="00515760"/>
    <w:rsid w:val="00516437"/>
    <w:rsid w:val="00520498"/>
    <w:rsid w:val="00520613"/>
    <w:rsid w:val="005231B5"/>
    <w:rsid w:val="005244AD"/>
    <w:rsid w:val="0052542B"/>
    <w:rsid w:val="0052586D"/>
    <w:rsid w:val="00525F07"/>
    <w:rsid w:val="00526985"/>
    <w:rsid w:val="00527774"/>
    <w:rsid w:val="0052787B"/>
    <w:rsid w:val="00530B99"/>
    <w:rsid w:val="0053110A"/>
    <w:rsid w:val="005313F0"/>
    <w:rsid w:val="00536752"/>
    <w:rsid w:val="005420E9"/>
    <w:rsid w:val="0054315A"/>
    <w:rsid w:val="00543A18"/>
    <w:rsid w:val="0054572F"/>
    <w:rsid w:val="00546EBF"/>
    <w:rsid w:val="005477C3"/>
    <w:rsid w:val="00547CE5"/>
    <w:rsid w:val="005510AA"/>
    <w:rsid w:val="00553816"/>
    <w:rsid w:val="00554B52"/>
    <w:rsid w:val="00555F70"/>
    <w:rsid w:val="00557692"/>
    <w:rsid w:val="005628C3"/>
    <w:rsid w:val="00563498"/>
    <w:rsid w:val="00564696"/>
    <w:rsid w:val="00565994"/>
    <w:rsid w:val="00571026"/>
    <w:rsid w:val="00571A68"/>
    <w:rsid w:val="00572995"/>
    <w:rsid w:val="00572ECF"/>
    <w:rsid w:val="00573C38"/>
    <w:rsid w:val="0057493C"/>
    <w:rsid w:val="00575A91"/>
    <w:rsid w:val="00577E1C"/>
    <w:rsid w:val="00581F3E"/>
    <w:rsid w:val="005821CA"/>
    <w:rsid w:val="00582961"/>
    <w:rsid w:val="005829A3"/>
    <w:rsid w:val="00582DB0"/>
    <w:rsid w:val="00583421"/>
    <w:rsid w:val="005835E5"/>
    <w:rsid w:val="005851C0"/>
    <w:rsid w:val="00586684"/>
    <w:rsid w:val="0059067F"/>
    <w:rsid w:val="00591588"/>
    <w:rsid w:val="00591D4C"/>
    <w:rsid w:val="00592606"/>
    <w:rsid w:val="00592DD8"/>
    <w:rsid w:val="005944DE"/>
    <w:rsid w:val="005965BC"/>
    <w:rsid w:val="0059736F"/>
    <w:rsid w:val="005979A4"/>
    <w:rsid w:val="005A05B2"/>
    <w:rsid w:val="005A0F3A"/>
    <w:rsid w:val="005A18C5"/>
    <w:rsid w:val="005A32CA"/>
    <w:rsid w:val="005A3F86"/>
    <w:rsid w:val="005A4956"/>
    <w:rsid w:val="005A4B5C"/>
    <w:rsid w:val="005B0EB3"/>
    <w:rsid w:val="005B2748"/>
    <w:rsid w:val="005B34CD"/>
    <w:rsid w:val="005B4041"/>
    <w:rsid w:val="005B56DC"/>
    <w:rsid w:val="005B7635"/>
    <w:rsid w:val="005B7748"/>
    <w:rsid w:val="005B7EC5"/>
    <w:rsid w:val="005C1B92"/>
    <w:rsid w:val="005C4DC6"/>
    <w:rsid w:val="005C56ED"/>
    <w:rsid w:val="005C57A1"/>
    <w:rsid w:val="005C67EE"/>
    <w:rsid w:val="005D02AA"/>
    <w:rsid w:val="005D231E"/>
    <w:rsid w:val="005D2532"/>
    <w:rsid w:val="005D3A98"/>
    <w:rsid w:val="005D43F8"/>
    <w:rsid w:val="005D4BCD"/>
    <w:rsid w:val="005D7016"/>
    <w:rsid w:val="005E09EF"/>
    <w:rsid w:val="005E2C42"/>
    <w:rsid w:val="005E2E53"/>
    <w:rsid w:val="005E2ECC"/>
    <w:rsid w:val="005E3988"/>
    <w:rsid w:val="005E3F09"/>
    <w:rsid w:val="005E54AA"/>
    <w:rsid w:val="005F1BAC"/>
    <w:rsid w:val="005F4770"/>
    <w:rsid w:val="005F5282"/>
    <w:rsid w:val="005F5EBB"/>
    <w:rsid w:val="006017E2"/>
    <w:rsid w:val="00601809"/>
    <w:rsid w:val="00601E76"/>
    <w:rsid w:val="00601FEF"/>
    <w:rsid w:val="006038CD"/>
    <w:rsid w:val="00605CFE"/>
    <w:rsid w:val="0060731E"/>
    <w:rsid w:val="006073C3"/>
    <w:rsid w:val="006111F5"/>
    <w:rsid w:val="00612861"/>
    <w:rsid w:val="0061300B"/>
    <w:rsid w:val="00613219"/>
    <w:rsid w:val="00614662"/>
    <w:rsid w:val="0062074C"/>
    <w:rsid w:val="0062106E"/>
    <w:rsid w:val="00622327"/>
    <w:rsid w:val="0062379A"/>
    <w:rsid w:val="00624F44"/>
    <w:rsid w:val="00626241"/>
    <w:rsid w:val="00626A10"/>
    <w:rsid w:val="00627CB2"/>
    <w:rsid w:val="00632522"/>
    <w:rsid w:val="00633A53"/>
    <w:rsid w:val="00633D87"/>
    <w:rsid w:val="00637421"/>
    <w:rsid w:val="00637449"/>
    <w:rsid w:val="0064283F"/>
    <w:rsid w:val="00643A03"/>
    <w:rsid w:val="00644844"/>
    <w:rsid w:val="006471AD"/>
    <w:rsid w:val="006507E5"/>
    <w:rsid w:val="00652490"/>
    <w:rsid w:val="00653F2B"/>
    <w:rsid w:val="006552B8"/>
    <w:rsid w:val="00657BA8"/>
    <w:rsid w:val="00662300"/>
    <w:rsid w:val="00662918"/>
    <w:rsid w:val="00664269"/>
    <w:rsid w:val="00666A1B"/>
    <w:rsid w:val="00666B59"/>
    <w:rsid w:val="00670AFE"/>
    <w:rsid w:val="0067229F"/>
    <w:rsid w:val="006726E1"/>
    <w:rsid w:val="006764EC"/>
    <w:rsid w:val="00676A66"/>
    <w:rsid w:val="00677896"/>
    <w:rsid w:val="00682200"/>
    <w:rsid w:val="006833A9"/>
    <w:rsid w:val="0068568C"/>
    <w:rsid w:val="00685A23"/>
    <w:rsid w:val="006862F9"/>
    <w:rsid w:val="00686FC2"/>
    <w:rsid w:val="006908A6"/>
    <w:rsid w:val="006910C0"/>
    <w:rsid w:val="006938D7"/>
    <w:rsid w:val="00696256"/>
    <w:rsid w:val="006976B8"/>
    <w:rsid w:val="00697BEB"/>
    <w:rsid w:val="006A1891"/>
    <w:rsid w:val="006A3F55"/>
    <w:rsid w:val="006A3F95"/>
    <w:rsid w:val="006B24FC"/>
    <w:rsid w:val="006C2AAE"/>
    <w:rsid w:val="006C3206"/>
    <w:rsid w:val="006C4C08"/>
    <w:rsid w:val="006C4F87"/>
    <w:rsid w:val="006C5A42"/>
    <w:rsid w:val="006C6B1E"/>
    <w:rsid w:val="006C74B5"/>
    <w:rsid w:val="006C7CD9"/>
    <w:rsid w:val="006C7ED1"/>
    <w:rsid w:val="006D0836"/>
    <w:rsid w:val="006D0C2A"/>
    <w:rsid w:val="006D15BB"/>
    <w:rsid w:val="006D22ED"/>
    <w:rsid w:val="006D26AD"/>
    <w:rsid w:val="006D2CE0"/>
    <w:rsid w:val="006D4CB6"/>
    <w:rsid w:val="006D533A"/>
    <w:rsid w:val="006D5496"/>
    <w:rsid w:val="006E147D"/>
    <w:rsid w:val="006E154C"/>
    <w:rsid w:val="006E3672"/>
    <w:rsid w:val="006E395B"/>
    <w:rsid w:val="006E3F83"/>
    <w:rsid w:val="006E4272"/>
    <w:rsid w:val="006E4422"/>
    <w:rsid w:val="006E5DAD"/>
    <w:rsid w:val="006E72B4"/>
    <w:rsid w:val="006F0A60"/>
    <w:rsid w:val="006F0DC4"/>
    <w:rsid w:val="006F1727"/>
    <w:rsid w:val="006F5BC3"/>
    <w:rsid w:val="00700097"/>
    <w:rsid w:val="00700F49"/>
    <w:rsid w:val="007013DE"/>
    <w:rsid w:val="007015D6"/>
    <w:rsid w:val="00701ABD"/>
    <w:rsid w:val="007027A9"/>
    <w:rsid w:val="00702D22"/>
    <w:rsid w:val="00703463"/>
    <w:rsid w:val="00706D85"/>
    <w:rsid w:val="007111E6"/>
    <w:rsid w:val="00711EF9"/>
    <w:rsid w:val="00712065"/>
    <w:rsid w:val="00712DC0"/>
    <w:rsid w:val="007159CD"/>
    <w:rsid w:val="00715B9C"/>
    <w:rsid w:val="00717AF2"/>
    <w:rsid w:val="00717CFC"/>
    <w:rsid w:val="00720021"/>
    <w:rsid w:val="00720FB6"/>
    <w:rsid w:val="00721FDB"/>
    <w:rsid w:val="00722A51"/>
    <w:rsid w:val="00723C3E"/>
    <w:rsid w:val="00724786"/>
    <w:rsid w:val="0072589C"/>
    <w:rsid w:val="007263C8"/>
    <w:rsid w:val="007269CC"/>
    <w:rsid w:val="00726E54"/>
    <w:rsid w:val="00731291"/>
    <w:rsid w:val="007320D2"/>
    <w:rsid w:val="00732241"/>
    <w:rsid w:val="00732A7C"/>
    <w:rsid w:val="00735D46"/>
    <w:rsid w:val="007364EB"/>
    <w:rsid w:val="007421AE"/>
    <w:rsid w:val="007422F8"/>
    <w:rsid w:val="00742C28"/>
    <w:rsid w:val="00743209"/>
    <w:rsid w:val="00743668"/>
    <w:rsid w:val="00743B3C"/>
    <w:rsid w:val="007440B0"/>
    <w:rsid w:val="00747845"/>
    <w:rsid w:val="00751699"/>
    <w:rsid w:val="007518CD"/>
    <w:rsid w:val="007526A0"/>
    <w:rsid w:val="00753835"/>
    <w:rsid w:val="00753D7B"/>
    <w:rsid w:val="007567AC"/>
    <w:rsid w:val="00756EEB"/>
    <w:rsid w:val="00760319"/>
    <w:rsid w:val="00760654"/>
    <w:rsid w:val="00762A6A"/>
    <w:rsid w:val="00762B24"/>
    <w:rsid w:val="00762D6A"/>
    <w:rsid w:val="00763423"/>
    <w:rsid w:val="00766438"/>
    <w:rsid w:val="00766746"/>
    <w:rsid w:val="00766D0B"/>
    <w:rsid w:val="00770339"/>
    <w:rsid w:val="00771028"/>
    <w:rsid w:val="00771615"/>
    <w:rsid w:val="007722A3"/>
    <w:rsid w:val="00772B13"/>
    <w:rsid w:val="00773E29"/>
    <w:rsid w:val="00775173"/>
    <w:rsid w:val="007779BD"/>
    <w:rsid w:val="007845A5"/>
    <w:rsid w:val="00784D50"/>
    <w:rsid w:val="00785607"/>
    <w:rsid w:val="00785914"/>
    <w:rsid w:val="00786E79"/>
    <w:rsid w:val="007907F8"/>
    <w:rsid w:val="00795CCB"/>
    <w:rsid w:val="007A0141"/>
    <w:rsid w:val="007A1B50"/>
    <w:rsid w:val="007A37E1"/>
    <w:rsid w:val="007A3F62"/>
    <w:rsid w:val="007A4909"/>
    <w:rsid w:val="007A5695"/>
    <w:rsid w:val="007A764B"/>
    <w:rsid w:val="007A7944"/>
    <w:rsid w:val="007B2C40"/>
    <w:rsid w:val="007B6CC4"/>
    <w:rsid w:val="007C164B"/>
    <w:rsid w:val="007C289A"/>
    <w:rsid w:val="007C2E8A"/>
    <w:rsid w:val="007C44C0"/>
    <w:rsid w:val="007C55BF"/>
    <w:rsid w:val="007C598B"/>
    <w:rsid w:val="007C60DC"/>
    <w:rsid w:val="007C6387"/>
    <w:rsid w:val="007D20F6"/>
    <w:rsid w:val="007D27BF"/>
    <w:rsid w:val="007D38F4"/>
    <w:rsid w:val="007D41EC"/>
    <w:rsid w:val="007D44A1"/>
    <w:rsid w:val="007D4DFE"/>
    <w:rsid w:val="007D4E68"/>
    <w:rsid w:val="007E2C10"/>
    <w:rsid w:val="007E2F27"/>
    <w:rsid w:val="007E36B9"/>
    <w:rsid w:val="007E4A63"/>
    <w:rsid w:val="007E593D"/>
    <w:rsid w:val="007E5F35"/>
    <w:rsid w:val="007E6A63"/>
    <w:rsid w:val="007E6F5F"/>
    <w:rsid w:val="007F01AB"/>
    <w:rsid w:val="007F1B6C"/>
    <w:rsid w:val="007F1C9C"/>
    <w:rsid w:val="007F799E"/>
    <w:rsid w:val="008029BE"/>
    <w:rsid w:val="00803B53"/>
    <w:rsid w:val="00805C59"/>
    <w:rsid w:val="0080721A"/>
    <w:rsid w:val="008111B2"/>
    <w:rsid w:val="0081273A"/>
    <w:rsid w:val="008132C6"/>
    <w:rsid w:val="008135AC"/>
    <w:rsid w:val="00815BDF"/>
    <w:rsid w:val="0082033F"/>
    <w:rsid w:val="00820A34"/>
    <w:rsid w:val="00821187"/>
    <w:rsid w:val="00821AFB"/>
    <w:rsid w:val="00822C61"/>
    <w:rsid w:val="00823B77"/>
    <w:rsid w:val="00824411"/>
    <w:rsid w:val="00824F19"/>
    <w:rsid w:val="00825DDB"/>
    <w:rsid w:val="0082652A"/>
    <w:rsid w:val="008269C2"/>
    <w:rsid w:val="008305A8"/>
    <w:rsid w:val="00831FA2"/>
    <w:rsid w:val="00834E21"/>
    <w:rsid w:val="008415CA"/>
    <w:rsid w:val="00843AC4"/>
    <w:rsid w:val="008441C3"/>
    <w:rsid w:val="00844886"/>
    <w:rsid w:val="00845269"/>
    <w:rsid w:val="00845622"/>
    <w:rsid w:val="008456A6"/>
    <w:rsid w:val="0084651F"/>
    <w:rsid w:val="00846E15"/>
    <w:rsid w:val="0085017C"/>
    <w:rsid w:val="00850CC7"/>
    <w:rsid w:val="00851521"/>
    <w:rsid w:val="008529E7"/>
    <w:rsid w:val="00854726"/>
    <w:rsid w:val="008549E4"/>
    <w:rsid w:val="00855F27"/>
    <w:rsid w:val="00860349"/>
    <w:rsid w:val="00861CAB"/>
    <w:rsid w:val="0086373C"/>
    <w:rsid w:val="00864B3E"/>
    <w:rsid w:val="00865383"/>
    <w:rsid w:val="008662FF"/>
    <w:rsid w:val="00866490"/>
    <w:rsid w:val="00866749"/>
    <w:rsid w:val="00867227"/>
    <w:rsid w:val="00870414"/>
    <w:rsid w:val="00871057"/>
    <w:rsid w:val="008717B8"/>
    <w:rsid w:val="00871885"/>
    <w:rsid w:val="0087203F"/>
    <w:rsid w:val="00873B8F"/>
    <w:rsid w:val="008751A9"/>
    <w:rsid w:val="00883778"/>
    <w:rsid w:val="00884D0E"/>
    <w:rsid w:val="00884E08"/>
    <w:rsid w:val="00885B29"/>
    <w:rsid w:val="00886B45"/>
    <w:rsid w:val="00887DB9"/>
    <w:rsid w:val="00891EDA"/>
    <w:rsid w:val="00892688"/>
    <w:rsid w:val="008932C6"/>
    <w:rsid w:val="008941DF"/>
    <w:rsid w:val="00894226"/>
    <w:rsid w:val="00895123"/>
    <w:rsid w:val="00896116"/>
    <w:rsid w:val="00896428"/>
    <w:rsid w:val="00897859"/>
    <w:rsid w:val="008A0097"/>
    <w:rsid w:val="008A2BD9"/>
    <w:rsid w:val="008A4413"/>
    <w:rsid w:val="008A522E"/>
    <w:rsid w:val="008A52E3"/>
    <w:rsid w:val="008A6E90"/>
    <w:rsid w:val="008B1381"/>
    <w:rsid w:val="008B44E6"/>
    <w:rsid w:val="008B4A96"/>
    <w:rsid w:val="008B6C50"/>
    <w:rsid w:val="008B72F3"/>
    <w:rsid w:val="008C1793"/>
    <w:rsid w:val="008C36B1"/>
    <w:rsid w:val="008C4320"/>
    <w:rsid w:val="008C4D13"/>
    <w:rsid w:val="008C5149"/>
    <w:rsid w:val="008C6691"/>
    <w:rsid w:val="008C669F"/>
    <w:rsid w:val="008C6834"/>
    <w:rsid w:val="008C7625"/>
    <w:rsid w:val="008C7CEC"/>
    <w:rsid w:val="008D01B3"/>
    <w:rsid w:val="008D4BC9"/>
    <w:rsid w:val="008D512B"/>
    <w:rsid w:val="008D6CF5"/>
    <w:rsid w:val="008E0A38"/>
    <w:rsid w:val="008E41AD"/>
    <w:rsid w:val="008E451F"/>
    <w:rsid w:val="008E46E6"/>
    <w:rsid w:val="008E50AF"/>
    <w:rsid w:val="008E6B86"/>
    <w:rsid w:val="008E7104"/>
    <w:rsid w:val="008F017B"/>
    <w:rsid w:val="008F033F"/>
    <w:rsid w:val="008F0B6B"/>
    <w:rsid w:val="008F377A"/>
    <w:rsid w:val="008F4B60"/>
    <w:rsid w:val="008F5B44"/>
    <w:rsid w:val="008F656F"/>
    <w:rsid w:val="008F68A1"/>
    <w:rsid w:val="008F7BB4"/>
    <w:rsid w:val="008F7C30"/>
    <w:rsid w:val="00900C26"/>
    <w:rsid w:val="00902331"/>
    <w:rsid w:val="009036D6"/>
    <w:rsid w:val="00904A94"/>
    <w:rsid w:val="00904D93"/>
    <w:rsid w:val="00905FBF"/>
    <w:rsid w:val="009065D0"/>
    <w:rsid w:val="00906EB9"/>
    <w:rsid w:val="009072F6"/>
    <w:rsid w:val="00907553"/>
    <w:rsid w:val="00910845"/>
    <w:rsid w:val="00911205"/>
    <w:rsid w:val="009126C2"/>
    <w:rsid w:val="009137D8"/>
    <w:rsid w:val="00913F8D"/>
    <w:rsid w:val="0091429C"/>
    <w:rsid w:val="0091545C"/>
    <w:rsid w:val="0091640D"/>
    <w:rsid w:val="00920033"/>
    <w:rsid w:val="009217EB"/>
    <w:rsid w:val="0092180B"/>
    <w:rsid w:val="00922DB8"/>
    <w:rsid w:val="00922EB7"/>
    <w:rsid w:val="009239CE"/>
    <w:rsid w:val="00924E29"/>
    <w:rsid w:val="0092791B"/>
    <w:rsid w:val="00927A5C"/>
    <w:rsid w:val="0093234D"/>
    <w:rsid w:val="00933BDA"/>
    <w:rsid w:val="00934518"/>
    <w:rsid w:val="0093621E"/>
    <w:rsid w:val="009363D5"/>
    <w:rsid w:val="00936A9C"/>
    <w:rsid w:val="00936FAE"/>
    <w:rsid w:val="0093760F"/>
    <w:rsid w:val="00940524"/>
    <w:rsid w:val="00940834"/>
    <w:rsid w:val="0094606D"/>
    <w:rsid w:val="00946175"/>
    <w:rsid w:val="00946343"/>
    <w:rsid w:val="00946BDF"/>
    <w:rsid w:val="0094714E"/>
    <w:rsid w:val="0094726B"/>
    <w:rsid w:val="00950FAF"/>
    <w:rsid w:val="00951F8F"/>
    <w:rsid w:val="00952352"/>
    <w:rsid w:val="009532A7"/>
    <w:rsid w:val="00953D63"/>
    <w:rsid w:val="009564FF"/>
    <w:rsid w:val="0095662B"/>
    <w:rsid w:val="00956A08"/>
    <w:rsid w:val="00956EB0"/>
    <w:rsid w:val="009577AE"/>
    <w:rsid w:val="00960B80"/>
    <w:rsid w:val="00961C49"/>
    <w:rsid w:val="00961F39"/>
    <w:rsid w:val="00963CC9"/>
    <w:rsid w:val="0096423F"/>
    <w:rsid w:val="00965657"/>
    <w:rsid w:val="009657ED"/>
    <w:rsid w:val="009670E8"/>
    <w:rsid w:val="00971196"/>
    <w:rsid w:val="00971276"/>
    <w:rsid w:val="009715C9"/>
    <w:rsid w:val="00971838"/>
    <w:rsid w:val="00972562"/>
    <w:rsid w:val="00973809"/>
    <w:rsid w:val="00973E91"/>
    <w:rsid w:val="00974398"/>
    <w:rsid w:val="00975EF0"/>
    <w:rsid w:val="00977D1B"/>
    <w:rsid w:val="00980239"/>
    <w:rsid w:val="00980E97"/>
    <w:rsid w:val="00981F54"/>
    <w:rsid w:val="00983B88"/>
    <w:rsid w:val="00983FD5"/>
    <w:rsid w:val="009849DD"/>
    <w:rsid w:val="009903B7"/>
    <w:rsid w:val="009917C1"/>
    <w:rsid w:val="00992F45"/>
    <w:rsid w:val="00992F57"/>
    <w:rsid w:val="00993524"/>
    <w:rsid w:val="009940AD"/>
    <w:rsid w:val="009968C6"/>
    <w:rsid w:val="00996C49"/>
    <w:rsid w:val="009A3F49"/>
    <w:rsid w:val="009A72DF"/>
    <w:rsid w:val="009B10A7"/>
    <w:rsid w:val="009B212F"/>
    <w:rsid w:val="009B284F"/>
    <w:rsid w:val="009B3A61"/>
    <w:rsid w:val="009B4EE1"/>
    <w:rsid w:val="009B50C6"/>
    <w:rsid w:val="009B5665"/>
    <w:rsid w:val="009B5A7F"/>
    <w:rsid w:val="009B5CEB"/>
    <w:rsid w:val="009B618F"/>
    <w:rsid w:val="009B61E2"/>
    <w:rsid w:val="009B6612"/>
    <w:rsid w:val="009B6B70"/>
    <w:rsid w:val="009C0F9A"/>
    <w:rsid w:val="009C15FC"/>
    <w:rsid w:val="009C18EB"/>
    <w:rsid w:val="009C5116"/>
    <w:rsid w:val="009C79DF"/>
    <w:rsid w:val="009D0662"/>
    <w:rsid w:val="009D0B86"/>
    <w:rsid w:val="009D3137"/>
    <w:rsid w:val="009E4B8E"/>
    <w:rsid w:val="009E5D92"/>
    <w:rsid w:val="009E722D"/>
    <w:rsid w:val="009E7777"/>
    <w:rsid w:val="009E7E7A"/>
    <w:rsid w:val="009F062A"/>
    <w:rsid w:val="009F0D07"/>
    <w:rsid w:val="009F2871"/>
    <w:rsid w:val="009F343F"/>
    <w:rsid w:val="009F479B"/>
    <w:rsid w:val="009F4C17"/>
    <w:rsid w:val="009F62C0"/>
    <w:rsid w:val="009F7765"/>
    <w:rsid w:val="009F7F0B"/>
    <w:rsid w:val="00A00060"/>
    <w:rsid w:val="00A00428"/>
    <w:rsid w:val="00A02593"/>
    <w:rsid w:val="00A028A7"/>
    <w:rsid w:val="00A032C4"/>
    <w:rsid w:val="00A0418A"/>
    <w:rsid w:val="00A0501B"/>
    <w:rsid w:val="00A06459"/>
    <w:rsid w:val="00A07156"/>
    <w:rsid w:val="00A0729A"/>
    <w:rsid w:val="00A101F2"/>
    <w:rsid w:val="00A10C82"/>
    <w:rsid w:val="00A11EF7"/>
    <w:rsid w:val="00A177BD"/>
    <w:rsid w:val="00A2047C"/>
    <w:rsid w:val="00A21B4B"/>
    <w:rsid w:val="00A23C5E"/>
    <w:rsid w:val="00A2506C"/>
    <w:rsid w:val="00A25494"/>
    <w:rsid w:val="00A257D3"/>
    <w:rsid w:val="00A25E00"/>
    <w:rsid w:val="00A26483"/>
    <w:rsid w:val="00A27640"/>
    <w:rsid w:val="00A2795D"/>
    <w:rsid w:val="00A32699"/>
    <w:rsid w:val="00A33858"/>
    <w:rsid w:val="00A33D06"/>
    <w:rsid w:val="00A35BB7"/>
    <w:rsid w:val="00A35DE4"/>
    <w:rsid w:val="00A360CD"/>
    <w:rsid w:val="00A3685C"/>
    <w:rsid w:val="00A43293"/>
    <w:rsid w:val="00A4442A"/>
    <w:rsid w:val="00A47192"/>
    <w:rsid w:val="00A5159D"/>
    <w:rsid w:val="00A547AA"/>
    <w:rsid w:val="00A54FCC"/>
    <w:rsid w:val="00A5780C"/>
    <w:rsid w:val="00A60D92"/>
    <w:rsid w:val="00A614F4"/>
    <w:rsid w:val="00A628A2"/>
    <w:rsid w:val="00A6306E"/>
    <w:rsid w:val="00A66090"/>
    <w:rsid w:val="00A66B99"/>
    <w:rsid w:val="00A66DB3"/>
    <w:rsid w:val="00A6743F"/>
    <w:rsid w:val="00A70631"/>
    <w:rsid w:val="00A7083E"/>
    <w:rsid w:val="00A7298F"/>
    <w:rsid w:val="00A72B14"/>
    <w:rsid w:val="00A73E5C"/>
    <w:rsid w:val="00A74326"/>
    <w:rsid w:val="00A75779"/>
    <w:rsid w:val="00A7638D"/>
    <w:rsid w:val="00A76837"/>
    <w:rsid w:val="00A76B8E"/>
    <w:rsid w:val="00A806B7"/>
    <w:rsid w:val="00A826B9"/>
    <w:rsid w:val="00A82ECE"/>
    <w:rsid w:val="00A83674"/>
    <w:rsid w:val="00A8453C"/>
    <w:rsid w:val="00A905E6"/>
    <w:rsid w:val="00A91935"/>
    <w:rsid w:val="00A91F5A"/>
    <w:rsid w:val="00A91FF5"/>
    <w:rsid w:val="00A9448E"/>
    <w:rsid w:val="00A94A0F"/>
    <w:rsid w:val="00AA14B4"/>
    <w:rsid w:val="00AA1655"/>
    <w:rsid w:val="00AB14F3"/>
    <w:rsid w:val="00AB18DA"/>
    <w:rsid w:val="00AB1B55"/>
    <w:rsid w:val="00AB2763"/>
    <w:rsid w:val="00AB384D"/>
    <w:rsid w:val="00AB4A62"/>
    <w:rsid w:val="00AB5899"/>
    <w:rsid w:val="00AC008D"/>
    <w:rsid w:val="00AC0A0C"/>
    <w:rsid w:val="00AC13EA"/>
    <w:rsid w:val="00AC2E3D"/>
    <w:rsid w:val="00AC3313"/>
    <w:rsid w:val="00AC3D58"/>
    <w:rsid w:val="00AC481D"/>
    <w:rsid w:val="00AC4D5A"/>
    <w:rsid w:val="00AC50A4"/>
    <w:rsid w:val="00AC7D57"/>
    <w:rsid w:val="00AD3150"/>
    <w:rsid w:val="00AD33B2"/>
    <w:rsid w:val="00AD5212"/>
    <w:rsid w:val="00AD759D"/>
    <w:rsid w:val="00AD770C"/>
    <w:rsid w:val="00AE275D"/>
    <w:rsid w:val="00AE4249"/>
    <w:rsid w:val="00AE4305"/>
    <w:rsid w:val="00AE767C"/>
    <w:rsid w:val="00AF168B"/>
    <w:rsid w:val="00AF310F"/>
    <w:rsid w:val="00AF3211"/>
    <w:rsid w:val="00AF5621"/>
    <w:rsid w:val="00AF5839"/>
    <w:rsid w:val="00AF5D0B"/>
    <w:rsid w:val="00AF6FC5"/>
    <w:rsid w:val="00AF78B8"/>
    <w:rsid w:val="00B01C0D"/>
    <w:rsid w:val="00B03B76"/>
    <w:rsid w:val="00B06D6C"/>
    <w:rsid w:val="00B114BE"/>
    <w:rsid w:val="00B11776"/>
    <w:rsid w:val="00B12CDF"/>
    <w:rsid w:val="00B13FDB"/>
    <w:rsid w:val="00B151E5"/>
    <w:rsid w:val="00B16111"/>
    <w:rsid w:val="00B1697C"/>
    <w:rsid w:val="00B169C1"/>
    <w:rsid w:val="00B20273"/>
    <w:rsid w:val="00B20457"/>
    <w:rsid w:val="00B209A8"/>
    <w:rsid w:val="00B22E2F"/>
    <w:rsid w:val="00B23C3E"/>
    <w:rsid w:val="00B23D5A"/>
    <w:rsid w:val="00B2472A"/>
    <w:rsid w:val="00B268F6"/>
    <w:rsid w:val="00B276B4"/>
    <w:rsid w:val="00B30FB7"/>
    <w:rsid w:val="00B3160B"/>
    <w:rsid w:val="00B32CE8"/>
    <w:rsid w:val="00B3401E"/>
    <w:rsid w:val="00B340E4"/>
    <w:rsid w:val="00B36617"/>
    <w:rsid w:val="00B3681B"/>
    <w:rsid w:val="00B36B5B"/>
    <w:rsid w:val="00B40D4B"/>
    <w:rsid w:val="00B417EA"/>
    <w:rsid w:val="00B42513"/>
    <w:rsid w:val="00B42B93"/>
    <w:rsid w:val="00B4417D"/>
    <w:rsid w:val="00B45EEA"/>
    <w:rsid w:val="00B45FCC"/>
    <w:rsid w:val="00B46A72"/>
    <w:rsid w:val="00B5063B"/>
    <w:rsid w:val="00B51578"/>
    <w:rsid w:val="00B51EE9"/>
    <w:rsid w:val="00B525DD"/>
    <w:rsid w:val="00B545C6"/>
    <w:rsid w:val="00B5468C"/>
    <w:rsid w:val="00B57260"/>
    <w:rsid w:val="00B61417"/>
    <w:rsid w:val="00B62462"/>
    <w:rsid w:val="00B6248E"/>
    <w:rsid w:val="00B638A6"/>
    <w:rsid w:val="00B63EA4"/>
    <w:rsid w:val="00B64A66"/>
    <w:rsid w:val="00B65035"/>
    <w:rsid w:val="00B6567E"/>
    <w:rsid w:val="00B656AA"/>
    <w:rsid w:val="00B659B1"/>
    <w:rsid w:val="00B65DE1"/>
    <w:rsid w:val="00B6619D"/>
    <w:rsid w:val="00B70B0B"/>
    <w:rsid w:val="00B7168F"/>
    <w:rsid w:val="00B72B77"/>
    <w:rsid w:val="00B744FF"/>
    <w:rsid w:val="00B765BE"/>
    <w:rsid w:val="00B774E9"/>
    <w:rsid w:val="00B818E7"/>
    <w:rsid w:val="00B82F3A"/>
    <w:rsid w:val="00B839F0"/>
    <w:rsid w:val="00B860C3"/>
    <w:rsid w:val="00B870C6"/>
    <w:rsid w:val="00B92675"/>
    <w:rsid w:val="00B93FC7"/>
    <w:rsid w:val="00B96242"/>
    <w:rsid w:val="00BA03D2"/>
    <w:rsid w:val="00BA3EFE"/>
    <w:rsid w:val="00BA4A1F"/>
    <w:rsid w:val="00BA5BD4"/>
    <w:rsid w:val="00BB0C49"/>
    <w:rsid w:val="00BB3CD1"/>
    <w:rsid w:val="00BB3E25"/>
    <w:rsid w:val="00BB3EC7"/>
    <w:rsid w:val="00BB72F5"/>
    <w:rsid w:val="00BB7DB2"/>
    <w:rsid w:val="00BB7EF7"/>
    <w:rsid w:val="00BC3769"/>
    <w:rsid w:val="00BC37C3"/>
    <w:rsid w:val="00BC43A5"/>
    <w:rsid w:val="00BC70D6"/>
    <w:rsid w:val="00BC71FA"/>
    <w:rsid w:val="00BC72C9"/>
    <w:rsid w:val="00BD1441"/>
    <w:rsid w:val="00BD30ED"/>
    <w:rsid w:val="00BD4BD3"/>
    <w:rsid w:val="00BD4D1E"/>
    <w:rsid w:val="00BD6670"/>
    <w:rsid w:val="00BD7E0A"/>
    <w:rsid w:val="00BE10CE"/>
    <w:rsid w:val="00BE1E45"/>
    <w:rsid w:val="00BF1CFD"/>
    <w:rsid w:val="00BF24E3"/>
    <w:rsid w:val="00BF266D"/>
    <w:rsid w:val="00BF3A06"/>
    <w:rsid w:val="00BF4495"/>
    <w:rsid w:val="00BF5329"/>
    <w:rsid w:val="00BF65BC"/>
    <w:rsid w:val="00BF75BD"/>
    <w:rsid w:val="00BF779B"/>
    <w:rsid w:val="00C00997"/>
    <w:rsid w:val="00C01445"/>
    <w:rsid w:val="00C01A30"/>
    <w:rsid w:val="00C02529"/>
    <w:rsid w:val="00C03A15"/>
    <w:rsid w:val="00C04242"/>
    <w:rsid w:val="00C04FA9"/>
    <w:rsid w:val="00C05199"/>
    <w:rsid w:val="00C10EB7"/>
    <w:rsid w:val="00C115B3"/>
    <w:rsid w:val="00C118CA"/>
    <w:rsid w:val="00C1382E"/>
    <w:rsid w:val="00C16205"/>
    <w:rsid w:val="00C17FA6"/>
    <w:rsid w:val="00C20423"/>
    <w:rsid w:val="00C22189"/>
    <w:rsid w:val="00C23282"/>
    <w:rsid w:val="00C23B3B"/>
    <w:rsid w:val="00C240BD"/>
    <w:rsid w:val="00C26723"/>
    <w:rsid w:val="00C269E2"/>
    <w:rsid w:val="00C3046E"/>
    <w:rsid w:val="00C31748"/>
    <w:rsid w:val="00C31D1C"/>
    <w:rsid w:val="00C322C5"/>
    <w:rsid w:val="00C36FA4"/>
    <w:rsid w:val="00C413AD"/>
    <w:rsid w:val="00C41798"/>
    <w:rsid w:val="00C42108"/>
    <w:rsid w:val="00C43E02"/>
    <w:rsid w:val="00C443DC"/>
    <w:rsid w:val="00C45A49"/>
    <w:rsid w:val="00C477A8"/>
    <w:rsid w:val="00C479D8"/>
    <w:rsid w:val="00C5050C"/>
    <w:rsid w:val="00C5204E"/>
    <w:rsid w:val="00C520B7"/>
    <w:rsid w:val="00C53FA3"/>
    <w:rsid w:val="00C54CFC"/>
    <w:rsid w:val="00C55EFF"/>
    <w:rsid w:val="00C563EC"/>
    <w:rsid w:val="00C568F0"/>
    <w:rsid w:val="00C60D01"/>
    <w:rsid w:val="00C60F2B"/>
    <w:rsid w:val="00C616AA"/>
    <w:rsid w:val="00C623BE"/>
    <w:rsid w:val="00C63A64"/>
    <w:rsid w:val="00C643B1"/>
    <w:rsid w:val="00C6659D"/>
    <w:rsid w:val="00C67F67"/>
    <w:rsid w:val="00C713D2"/>
    <w:rsid w:val="00C71FF8"/>
    <w:rsid w:val="00C776F3"/>
    <w:rsid w:val="00C77C3A"/>
    <w:rsid w:val="00C81C2D"/>
    <w:rsid w:val="00C82527"/>
    <w:rsid w:val="00C83A39"/>
    <w:rsid w:val="00C83BE9"/>
    <w:rsid w:val="00C86AA8"/>
    <w:rsid w:val="00C87855"/>
    <w:rsid w:val="00C87FF3"/>
    <w:rsid w:val="00C90854"/>
    <w:rsid w:val="00C90A25"/>
    <w:rsid w:val="00C90A6B"/>
    <w:rsid w:val="00C90C8F"/>
    <w:rsid w:val="00C91785"/>
    <w:rsid w:val="00C932A9"/>
    <w:rsid w:val="00C93831"/>
    <w:rsid w:val="00C93FC6"/>
    <w:rsid w:val="00C957CF"/>
    <w:rsid w:val="00C96B54"/>
    <w:rsid w:val="00CA0EBD"/>
    <w:rsid w:val="00CA2D61"/>
    <w:rsid w:val="00CA31B2"/>
    <w:rsid w:val="00CA3901"/>
    <w:rsid w:val="00CA3F69"/>
    <w:rsid w:val="00CA61EA"/>
    <w:rsid w:val="00CB0A1C"/>
    <w:rsid w:val="00CB19DC"/>
    <w:rsid w:val="00CB1C33"/>
    <w:rsid w:val="00CB279B"/>
    <w:rsid w:val="00CB2E6A"/>
    <w:rsid w:val="00CB439E"/>
    <w:rsid w:val="00CB5E49"/>
    <w:rsid w:val="00CB62DB"/>
    <w:rsid w:val="00CB79E6"/>
    <w:rsid w:val="00CC1AFC"/>
    <w:rsid w:val="00CC496E"/>
    <w:rsid w:val="00CC4BD7"/>
    <w:rsid w:val="00CC503A"/>
    <w:rsid w:val="00CC5701"/>
    <w:rsid w:val="00CC5A82"/>
    <w:rsid w:val="00CC6A62"/>
    <w:rsid w:val="00CC7862"/>
    <w:rsid w:val="00CD01FD"/>
    <w:rsid w:val="00CD5E97"/>
    <w:rsid w:val="00CD6A41"/>
    <w:rsid w:val="00CD6D60"/>
    <w:rsid w:val="00CD6E7F"/>
    <w:rsid w:val="00CD7184"/>
    <w:rsid w:val="00CE0049"/>
    <w:rsid w:val="00CE0AC7"/>
    <w:rsid w:val="00CE0F23"/>
    <w:rsid w:val="00CE1179"/>
    <w:rsid w:val="00CE141F"/>
    <w:rsid w:val="00CE16BF"/>
    <w:rsid w:val="00CE33F3"/>
    <w:rsid w:val="00CE5B77"/>
    <w:rsid w:val="00CF3792"/>
    <w:rsid w:val="00CF46EE"/>
    <w:rsid w:val="00CF4FA5"/>
    <w:rsid w:val="00CF5CE9"/>
    <w:rsid w:val="00CF630C"/>
    <w:rsid w:val="00D03A5D"/>
    <w:rsid w:val="00D06380"/>
    <w:rsid w:val="00D10705"/>
    <w:rsid w:val="00D134DB"/>
    <w:rsid w:val="00D137F8"/>
    <w:rsid w:val="00D15388"/>
    <w:rsid w:val="00D16847"/>
    <w:rsid w:val="00D16F4F"/>
    <w:rsid w:val="00D17D48"/>
    <w:rsid w:val="00D20E67"/>
    <w:rsid w:val="00D216C5"/>
    <w:rsid w:val="00D224A1"/>
    <w:rsid w:val="00D22514"/>
    <w:rsid w:val="00D2479B"/>
    <w:rsid w:val="00D25EBE"/>
    <w:rsid w:val="00D312EE"/>
    <w:rsid w:val="00D33A5A"/>
    <w:rsid w:val="00D34209"/>
    <w:rsid w:val="00D36799"/>
    <w:rsid w:val="00D370A0"/>
    <w:rsid w:val="00D37C2C"/>
    <w:rsid w:val="00D4255F"/>
    <w:rsid w:val="00D50ACF"/>
    <w:rsid w:val="00D519D3"/>
    <w:rsid w:val="00D54A4B"/>
    <w:rsid w:val="00D55E6E"/>
    <w:rsid w:val="00D567B6"/>
    <w:rsid w:val="00D579DD"/>
    <w:rsid w:val="00D57B25"/>
    <w:rsid w:val="00D57C60"/>
    <w:rsid w:val="00D605CF"/>
    <w:rsid w:val="00D626A5"/>
    <w:rsid w:val="00D632DC"/>
    <w:rsid w:val="00D63A31"/>
    <w:rsid w:val="00D63B36"/>
    <w:rsid w:val="00D65093"/>
    <w:rsid w:val="00D67A56"/>
    <w:rsid w:val="00D67FF9"/>
    <w:rsid w:val="00D70B40"/>
    <w:rsid w:val="00D719D4"/>
    <w:rsid w:val="00D71C3D"/>
    <w:rsid w:val="00D73566"/>
    <w:rsid w:val="00D75B5F"/>
    <w:rsid w:val="00D767B0"/>
    <w:rsid w:val="00D800B9"/>
    <w:rsid w:val="00D80AE2"/>
    <w:rsid w:val="00D84D1D"/>
    <w:rsid w:val="00D84E96"/>
    <w:rsid w:val="00D90E71"/>
    <w:rsid w:val="00D91772"/>
    <w:rsid w:val="00DA0557"/>
    <w:rsid w:val="00DA0587"/>
    <w:rsid w:val="00DA3E24"/>
    <w:rsid w:val="00DA6715"/>
    <w:rsid w:val="00DB137E"/>
    <w:rsid w:val="00DB2967"/>
    <w:rsid w:val="00DB2F2B"/>
    <w:rsid w:val="00DC0C85"/>
    <w:rsid w:val="00DC2F60"/>
    <w:rsid w:val="00DC3D50"/>
    <w:rsid w:val="00DC4168"/>
    <w:rsid w:val="00DC5334"/>
    <w:rsid w:val="00DC6A9A"/>
    <w:rsid w:val="00DD0D10"/>
    <w:rsid w:val="00DD1AD2"/>
    <w:rsid w:val="00DD1E0C"/>
    <w:rsid w:val="00DD6789"/>
    <w:rsid w:val="00DD6ACC"/>
    <w:rsid w:val="00DD78A5"/>
    <w:rsid w:val="00DE2206"/>
    <w:rsid w:val="00DE3080"/>
    <w:rsid w:val="00DE311D"/>
    <w:rsid w:val="00DE353B"/>
    <w:rsid w:val="00DE702B"/>
    <w:rsid w:val="00DF08B6"/>
    <w:rsid w:val="00DF297C"/>
    <w:rsid w:val="00DF3F08"/>
    <w:rsid w:val="00DF4036"/>
    <w:rsid w:val="00DF5173"/>
    <w:rsid w:val="00DF5968"/>
    <w:rsid w:val="00DF59EA"/>
    <w:rsid w:val="00DF7763"/>
    <w:rsid w:val="00E012A4"/>
    <w:rsid w:val="00E01D7E"/>
    <w:rsid w:val="00E01EDD"/>
    <w:rsid w:val="00E03983"/>
    <w:rsid w:val="00E0565B"/>
    <w:rsid w:val="00E0568D"/>
    <w:rsid w:val="00E05E00"/>
    <w:rsid w:val="00E06B90"/>
    <w:rsid w:val="00E07808"/>
    <w:rsid w:val="00E12B5D"/>
    <w:rsid w:val="00E16447"/>
    <w:rsid w:val="00E17E1E"/>
    <w:rsid w:val="00E20DE5"/>
    <w:rsid w:val="00E22155"/>
    <w:rsid w:val="00E2376D"/>
    <w:rsid w:val="00E23FDA"/>
    <w:rsid w:val="00E2663F"/>
    <w:rsid w:val="00E31EDF"/>
    <w:rsid w:val="00E330CA"/>
    <w:rsid w:val="00E334B8"/>
    <w:rsid w:val="00E34331"/>
    <w:rsid w:val="00E3639C"/>
    <w:rsid w:val="00E37367"/>
    <w:rsid w:val="00E4261F"/>
    <w:rsid w:val="00E4607D"/>
    <w:rsid w:val="00E47133"/>
    <w:rsid w:val="00E47460"/>
    <w:rsid w:val="00E50514"/>
    <w:rsid w:val="00E50D94"/>
    <w:rsid w:val="00E50E0B"/>
    <w:rsid w:val="00E53D23"/>
    <w:rsid w:val="00E56586"/>
    <w:rsid w:val="00E60235"/>
    <w:rsid w:val="00E60C7A"/>
    <w:rsid w:val="00E6154D"/>
    <w:rsid w:val="00E62DE9"/>
    <w:rsid w:val="00E63E43"/>
    <w:rsid w:val="00E6487C"/>
    <w:rsid w:val="00E64C57"/>
    <w:rsid w:val="00E650C2"/>
    <w:rsid w:val="00E6583B"/>
    <w:rsid w:val="00E70B1B"/>
    <w:rsid w:val="00E729AE"/>
    <w:rsid w:val="00E73A28"/>
    <w:rsid w:val="00E744AE"/>
    <w:rsid w:val="00E749CB"/>
    <w:rsid w:val="00E766B5"/>
    <w:rsid w:val="00E76864"/>
    <w:rsid w:val="00E81B63"/>
    <w:rsid w:val="00E81D29"/>
    <w:rsid w:val="00E85B7B"/>
    <w:rsid w:val="00E90B4A"/>
    <w:rsid w:val="00E91301"/>
    <w:rsid w:val="00E9139C"/>
    <w:rsid w:val="00E91DDD"/>
    <w:rsid w:val="00E92D39"/>
    <w:rsid w:val="00E93A6A"/>
    <w:rsid w:val="00E94DFC"/>
    <w:rsid w:val="00E9523A"/>
    <w:rsid w:val="00E9611D"/>
    <w:rsid w:val="00E968A0"/>
    <w:rsid w:val="00E975AE"/>
    <w:rsid w:val="00EA0A54"/>
    <w:rsid w:val="00EA1103"/>
    <w:rsid w:val="00EA2FAB"/>
    <w:rsid w:val="00EA40F5"/>
    <w:rsid w:val="00EA4208"/>
    <w:rsid w:val="00EA4BDB"/>
    <w:rsid w:val="00EA50A4"/>
    <w:rsid w:val="00EA59A4"/>
    <w:rsid w:val="00EA70BA"/>
    <w:rsid w:val="00EB066F"/>
    <w:rsid w:val="00EB0D77"/>
    <w:rsid w:val="00EB39EF"/>
    <w:rsid w:val="00EB4EB8"/>
    <w:rsid w:val="00EB5AF0"/>
    <w:rsid w:val="00EB6A2B"/>
    <w:rsid w:val="00EB7176"/>
    <w:rsid w:val="00EB7261"/>
    <w:rsid w:val="00EC17CA"/>
    <w:rsid w:val="00EC2B67"/>
    <w:rsid w:val="00EC2FE2"/>
    <w:rsid w:val="00EC411A"/>
    <w:rsid w:val="00EC682F"/>
    <w:rsid w:val="00ED1396"/>
    <w:rsid w:val="00ED2824"/>
    <w:rsid w:val="00ED2B37"/>
    <w:rsid w:val="00ED2C16"/>
    <w:rsid w:val="00ED3DFE"/>
    <w:rsid w:val="00ED4236"/>
    <w:rsid w:val="00ED6AEE"/>
    <w:rsid w:val="00ED6B22"/>
    <w:rsid w:val="00ED7103"/>
    <w:rsid w:val="00ED766E"/>
    <w:rsid w:val="00ED785C"/>
    <w:rsid w:val="00EE1D8A"/>
    <w:rsid w:val="00EE1DD7"/>
    <w:rsid w:val="00EE664C"/>
    <w:rsid w:val="00EE70D6"/>
    <w:rsid w:val="00EE7ACC"/>
    <w:rsid w:val="00EF0F22"/>
    <w:rsid w:val="00EF10A5"/>
    <w:rsid w:val="00EF1658"/>
    <w:rsid w:val="00EF2357"/>
    <w:rsid w:val="00EF2B64"/>
    <w:rsid w:val="00EF36D7"/>
    <w:rsid w:val="00EF47ED"/>
    <w:rsid w:val="00EF4D8F"/>
    <w:rsid w:val="00EF5549"/>
    <w:rsid w:val="00EF5EC3"/>
    <w:rsid w:val="00EF70F0"/>
    <w:rsid w:val="00F02D8A"/>
    <w:rsid w:val="00F04E47"/>
    <w:rsid w:val="00F05284"/>
    <w:rsid w:val="00F05923"/>
    <w:rsid w:val="00F07241"/>
    <w:rsid w:val="00F114C2"/>
    <w:rsid w:val="00F117EF"/>
    <w:rsid w:val="00F1265B"/>
    <w:rsid w:val="00F13AA3"/>
    <w:rsid w:val="00F16982"/>
    <w:rsid w:val="00F1750F"/>
    <w:rsid w:val="00F20630"/>
    <w:rsid w:val="00F2142D"/>
    <w:rsid w:val="00F21E33"/>
    <w:rsid w:val="00F22DF9"/>
    <w:rsid w:val="00F23CC0"/>
    <w:rsid w:val="00F25F3F"/>
    <w:rsid w:val="00F26987"/>
    <w:rsid w:val="00F30012"/>
    <w:rsid w:val="00F312D5"/>
    <w:rsid w:val="00F31BCB"/>
    <w:rsid w:val="00F322F5"/>
    <w:rsid w:val="00F32D67"/>
    <w:rsid w:val="00F33EEB"/>
    <w:rsid w:val="00F3612D"/>
    <w:rsid w:val="00F36656"/>
    <w:rsid w:val="00F409E3"/>
    <w:rsid w:val="00F474E1"/>
    <w:rsid w:val="00F50400"/>
    <w:rsid w:val="00F50C1A"/>
    <w:rsid w:val="00F541E0"/>
    <w:rsid w:val="00F55C2D"/>
    <w:rsid w:val="00F60FBF"/>
    <w:rsid w:val="00F612AA"/>
    <w:rsid w:val="00F667D1"/>
    <w:rsid w:val="00F6691B"/>
    <w:rsid w:val="00F66A53"/>
    <w:rsid w:val="00F7042A"/>
    <w:rsid w:val="00F709AC"/>
    <w:rsid w:val="00F71CD6"/>
    <w:rsid w:val="00F75CDD"/>
    <w:rsid w:val="00F76875"/>
    <w:rsid w:val="00F77002"/>
    <w:rsid w:val="00F77401"/>
    <w:rsid w:val="00F820C8"/>
    <w:rsid w:val="00F82331"/>
    <w:rsid w:val="00F8256F"/>
    <w:rsid w:val="00F832B7"/>
    <w:rsid w:val="00F83984"/>
    <w:rsid w:val="00F83C96"/>
    <w:rsid w:val="00F85A0F"/>
    <w:rsid w:val="00F85FFC"/>
    <w:rsid w:val="00F87266"/>
    <w:rsid w:val="00F913F3"/>
    <w:rsid w:val="00F9360A"/>
    <w:rsid w:val="00F95B3C"/>
    <w:rsid w:val="00F965A1"/>
    <w:rsid w:val="00F97467"/>
    <w:rsid w:val="00FA0D73"/>
    <w:rsid w:val="00FA1B3A"/>
    <w:rsid w:val="00FA2BBD"/>
    <w:rsid w:val="00FA309C"/>
    <w:rsid w:val="00FA33D8"/>
    <w:rsid w:val="00FA76B8"/>
    <w:rsid w:val="00FB08F7"/>
    <w:rsid w:val="00FB0978"/>
    <w:rsid w:val="00FB3FE9"/>
    <w:rsid w:val="00FB6276"/>
    <w:rsid w:val="00FB7FE7"/>
    <w:rsid w:val="00FC0A4E"/>
    <w:rsid w:val="00FC26C7"/>
    <w:rsid w:val="00FC26CE"/>
    <w:rsid w:val="00FC361C"/>
    <w:rsid w:val="00FC3C77"/>
    <w:rsid w:val="00FC50BA"/>
    <w:rsid w:val="00FC5239"/>
    <w:rsid w:val="00FC59A0"/>
    <w:rsid w:val="00FC5CD2"/>
    <w:rsid w:val="00FC5FAC"/>
    <w:rsid w:val="00FC628B"/>
    <w:rsid w:val="00FC64A8"/>
    <w:rsid w:val="00FC7402"/>
    <w:rsid w:val="00FC74ED"/>
    <w:rsid w:val="00FD03B8"/>
    <w:rsid w:val="00FD04BB"/>
    <w:rsid w:val="00FD11A6"/>
    <w:rsid w:val="00FD5616"/>
    <w:rsid w:val="00FD7353"/>
    <w:rsid w:val="00FE07AB"/>
    <w:rsid w:val="00FE0D85"/>
    <w:rsid w:val="00FE2A2D"/>
    <w:rsid w:val="00FE3170"/>
    <w:rsid w:val="00FE4AA7"/>
    <w:rsid w:val="00FE5D64"/>
    <w:rsid w:val="00FF1471"/>
    <w:rsid w:val="00FF29CD"/>
    <w:rsid w:val="00FF2B4B"/>
    <w:rsid w:val="00FF33E5"/>
    <w:rsid w:val="00FF4148"/>
    <w:rsid w:val="00FF4EB9"/>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6F4AA6A"/>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link w:val="Cmsor1Char"/>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6">
    <w:name w:val="heading 6"/>
    <w:basedOn w:val="Norml"/>
    <w:next w:val="Norml"/>
    <w:link w:val="Cmsor6Char"/>
    <w:uiPriority w:val="9"/>
    <w:semiHidden/>
    <w:unhideWhenUsed/>
    <w:qFormat/>
    <w:rsid w:val="00E62DE9"/>
    <w:pPr>
      <w:keepNext/>
      <w:keepLines/>
      <w:spacing w:before="40" w:after="0"/>
      <w:outlineLvl w:val="5"/>
    </w:pPr>
    <w:rPr>
      <w:rFonts w:asciiTheme="majorHAnsi" w:eastAsiaTheme="majorEastAsia" w:hAnsiTheme="majorHAnsi" w:cstheme="majorBidi"/>
      <w:color w:val="1F4D78" w:themeColor="accent1" w:themeShade="7F"/>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6Char">
    <w:name w:val="Címsor 6 Char"/>
    <w:basedOn w:val="Bekezdsalapbettpusa"/>
    <w:link w:val="Cmsor6"/>
    <w:uiPriority w:val="9"/>
    <w:semiHidden/>
    <w:rsid w:val="00E62DE9"/>
    <w:rPr>
      <w:rFonts w:asciiTheme="majorHAnsi" w:eastAsiaTheme="majorEastAsia" w:hAnsiTheme="majorHAnsi" w:cstheme="majorBidi"/>
      <w:color w:val="1F4D78" w:themeColor="accent1" w:themeShade="7F"/>
      <w:sz w:val="22"/>
      <w:szCs w:val="22"/>
      <w:lang w:eastAsia="en-US"/>
    </w:rPr>
  </w:style>
  <w:style w:type="character" w:customStyle="1" w:styleId="hl">
    <w:name w:val="hl"/>
    <w:basedOn w:val="Bekezdsalapbettpusa"/>
    <w:rsid w:val="00E62DE9"/>
  </w:style>
  <w:style w:type="paragraph" w:customStyle="1" w:styleId="cf0">
    <w:name w:val="cf0"/>
    <w:basedOn w:val="Norml"/>
    <w:rsid w:val="00E62DE9"/>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basedOn w:val="Bekezdsalapbettpusa"/>
    <w:uiPriority w:val="20"/>
    <w:qFormat/>
    <w:rsid w:val="00614662"/>
    <w:rPr>
      <w:i/>
      <w:iCs/>
    </w:rPr>
  </w:style>
  <w:style w:type="paragraph" w:customStyle="1" w:styleId="bekezds">
    <w:name w:val="bekezds"/>
    <w:basedOn w:val="Norml"/>
    <w:rsid w:val="00614662"/>
    <w:pPr>
      <w:spacing w:before="100" w:beforeAutospacing="1" w:after="100" w:afterAutospacing="1" w:line="240" w:lineRule="auto"/>
    </w:pPr>
    <w:rPr>
      <w:rFonts w:ascii="Times New Roman" w:eastAsia="Times New Roman" w:hAnsi="Times New Roman"/>
      <w:sz w:val="24"/>
      <w:szCs w:val="24"/>
      <w:lang w:eastAsia="hu-HU"/>
    </w:rPr>
  </w:style>
  <w:style w:type="paragraph" w:styleId="Lbjegyzetszveg">
    <w:name w:val="footnote text"/>
    <w:aliases w:val="Footnote,Char1"/>
    <w:basedOn w:val="Norml"/>
    <w:link w:val="LbjegyzetszvegChar"/>
    <w:rsid w:val="0040667C"/>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aliases w:val="Footnote Char,Char1 Char"/>
    <w:basedOn w:val="Bekezdsalapbettpusa"/>
    <w:link w:val="Lbjegyzetszveg"/>
    <w:rsid w:val="0040667C"/>
    <w:rPr>
      <w:rFonts w:ascii="Times New Roman" w:eastAsia="Times New Roman" w:hAnsi="Times New Roman"/>
    </w:rPr>
  </w:style>
  <w:style w:type="character" w:styleId="Lbjegyzet-hivatkozs">
    <w:name w:val="footnote reference"/>
    <w:aliases w:val="Footnote symbol"/>
    <w:uiPriority w:val="99"/>
    <w:rsid w:val="0040667C"/>
    <w:rPr>
      <w:vertAlign w:val="superscript"/>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basedOn w:val="Bekezdsalapbettpusa"/>
    <w:link w:val="Listaszerbekezds"/>
    <w:uiPriority w:val="34"/>
    <w:qFormat/>
    <w:rsid w:val="00D134DB"/>
    <w:rPr>
      <w:sz w:val="22"/>
      <w:szCs w:val="22"/>
      <w:lang w:eastAsia="en-US"/>
    </w:rPr>
  </w:style>
  <w:style w:type="character" w:customStyle="1" w:styleId="markedcontent">
    <w:name w:val="markedcontent"/>
    <w:basedOn w:val="Bekezdsalapbettpusa"/>
    <w:rsid w:val="00D134DB"/>
  </w:style>
  <w:style w:type="character" w:customStyle="1" w:styleId="jel">
    <w:name w:val="jel"/>
    <w:basedOn w:val="Bekezdsalapbettpusa"/>
    <w:rsid w:val="00AD5212"/>
  </w:style>
  <w:style w:type="paragraph" w:customStyle="1" w:styleId="Bekezds0">
    <w:name w:val="Bekezdés"/>
    <w:rsid w:val="000A7D13"/>
    <w:pPr>
      <w:widowControl w:val="0"/>
      <w:autoSpaceDE w:val="0"/>
      <w:autoSpaceDN w:val="0"/>
      <w:adjustRightInd w:val="0"/>
      <w:ind w:firstLine="202"/>
    </w:pPr>
    <w:rPr>
      <w:rFonts w:ascii="Times New Roman" w:eastAsiaTheme="minorEastAsia" w:hAnsi="Times New Roman"/>
      <w:sz w:val="24"/>
      <w:szCs w:val="24"/>
    </w:rPr>
  </w:style>
  <w:style w:type="paragraph" w:customStyle="1" w:styleId="FCm">
    <w:name w:val="FôCím"/>
    <w:uiPriority w:val="99"/>
    <w:rsid w:val="000A7D13"/>
    <w:pPr>
      <w:widowControl w:val="0"/>
      <w:autoSpaceDE w:val="0"/>
      <w:autoSpaceDN w:val="0"/>
      <w:adjustRightInd w:val="0"/>
      <w:spacing w:before="480" w:after="240"/>
      <w:jc w:val="center"/>
      <w:outlineLvl w:val="1"/>
    </w:pPr>
    <w:rPr>
      <w:rFonts w:ascii="Times New Roman" w:eastAsia="Times New Roman" w:hAnsi="Times New Roman"/>
      <w:b/>
      <w:bCs/>
      <w:sz w:val="28"/>
      <w:szCs w:val="28"/>
    </w:rPr>
  </w:style>
  <w:style w:type="character" w:customStyle="1" w:styleId="Cmsor1Char">
    <w:name w:val="Címsor 1 Char"/>
    <w:basedOn w:val="Bekezdsalapbettpusa"/>
    <w:link w:val="Cmsor1"/>
    <w:rsid w:val="002C61A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0824">
      <w:bodyDiv w:val="1"/>
      <w:marLeft w:val="0"/>
      <w:marRight w:val="0"/>
      <w:marTop w:val="0"/>
      <w:marBottom w:val="0"/>
      <w:divBdr>
        <w:top w:val="none" w:sz="0" w:space="0" w:color="auto"/>
        <w:left w:val="none" w:sz="0" w:space="0" w:color="auto"/>
        <w:bottom w:val="none" w:sz="0" w:space="0" w:color="auto"/>
        <w:right w:val="none" w:sz="0" w:space="0" w:color="auto"/>
      </w:divBdr>
    </w:div>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12020519">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54565764">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199708018">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426208">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22702724">
      <w:bodyDiv w:val="1"/>
      <w:marLeft w:val="0"/>
      <w:marRight w:val="0"/>
      <w:marTop w:val="0"/>
      <w:marBottom w:val="0"/>
      <w:divBdr>
        <w:top w:val="none" w:sz="0" w:space="0" w:color="auto"/>
        <w:left w:val="none" w:sz="0" w:space="0" w:color="auto"/>
        <w:bottom w:val="none" w:sz="0" w:space="0" w:color="auto"/>
        <w:right w:val="none" w:sz="0" w:space="0" w:color="auto"/>
      </w:divBdr>
    </w:div>
    <w:div w:id="357508273">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40824240">
      <w:bodyDiv w:val="1"/>
      <w:marLeft w:val="0"/>
      <w:marRight w:val="0"/>
      <w:marTop w:val="0"/>
      <w:marBottom w:val="0"/>
      <w:divBdr>
        <w:top w:val="none" w:sz="0" w:space="0" w:color="auto"/>
        <w:left w:val="none" w:sz="0" w:space="0" w:color="auto"/>
        <w:bottom w:val="none" w:sz="0" w:space="0" w:color="auto"/>
        <w:right w:val="none" w:sz="0" w:space="0" w:color="auto"/>
      </w:divBdr>
    </w:div>
    <w:div w:id="591745336">
      <w:bodyDiv w:val="1"/>
      <w:marLeft w:val="0"/>
      <w:marRight w:val="0"/>
      <w:marTop w:val="0"/>
      <w:marBottom w:val="0"/>
      <w:divBdr>
        <w:top w:val="none" w:sz="0" w:space="0" w:color="auto"/>
        <w:left w:val="none" w:sz="0" w:space="0" w:color="auto"/>
        <w:bottom w:val="none" w:sz="0" w:space="0" w:color="auto"/>
        <w:right w:val="none" w:sz="0" w:space="0" w:color="auto"/>
      </w:divBdr>
    </w:div>
    <w:div w:id="711660492">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750809731">
      <w:bodyDiv w:val="1"/>
      <w:marLeft w:val="0"/>
      <w:marRight w:val="0"/>
      <w:marTop w:val="0"/>
      <w:marBottom w:val="0"/>
      <w:divBdr>
        <w:top w:val="none" w:sz="0" w:space="0" w:color="auto"/>
        <w:left w:val="none" w:sz="0" w:space="0" w:color="auto"/>
        <w:bottom w:val="none" w:sz="0" w:space="0" w:color="auto"/>
        <w:right w:val="none" w:sz="0" w:space="0" w:color="auto"/>
      </w:divBdr>
    </w:div>
    <w:div w:id="764499681">
      <w:bodyDiv w:val="1"/>
      <w:marLeft w:val="0"/>
      <w:marRight w:val="0"/>
      <w:marTop w:val="0"/>
      <w:marBottom w:val="0"/>
      <w:divBdr>
        <w:top w:val="none" w:sz="0" w:space="0" w:color="auto"/>
        <w:left w:val="none" w:sz="0" w:space="0" w:color="auto"/>
        <w:bottom w:val="none" w:sz="0" w:space="0" w:color="auto"/>
        <w:right w:val="none" w:sz="0" w:space="0" w:color="auto"/>
      </w:divBdr>
    </w:div>
    <w:div w:id="841048923">
      <w:bodyDiv w:val="1"/>
      <w:marLeft w:val="0"/>
      <w:marRight w:val="0"/>
      <w:marTop w:val="0"/>
      <w:marBottom w:val="0"/>
      <w:divBdr>
        <w:top w:val="none" w:sz="0" w:space="0" w:color="auto"/>
        <w:left w:val="none" w:sz="0" w:space="0" w:color="auto"/>
        <w:bottom w:val="none" w:sz="0" w:space="0" w:color="auto"/>
        <w:right w:val="none" w:sz="0" w:space="0" w:color="auto"/>
      </w:divBdr>
    </w:div>
    <w:div w:id="914557719">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22786039">
      <w:bodyDiv w:val="1"/>
      <w:marLeft w:val="0"/>
      <w:marRight w:val="0"/>
      <w:marTop w:val="0"/>
      <w:marBottom w:val="0"/>
      <w:divBdr>
        <w:top w:val="none" w:sz="0" w:space="0" w:color="auto"/>
        <w:left w:val="none" w:sz="0" w:space="0" w:color="auto"/>
        <w:bottom w:val="none" w:sz="0" w:space="0" w:color="auto"/>
        <w:right w:val="none" w:sz="0" w:space="0" w:color="auto"/>
      </w:divBdr>
    </w:div>
    <w:div w:id="1083643224">
      <w:bodyDiv w:val="1"/>
      <w:marLeft w:val="0"/>
      <w:marRight w:val="0"/>
      <w:marTop w:val="0"/>
      <w:marBottom w:val="0"/>
      <w:divBdr>
        <w:top w:val="none" w:sz="0" w:space="0" w:color="auto"/>
        <w:left w:val="none" w:sz="0" w:space="0" w:color="auto"/>
        <w:bottom w:val="none" w:sz="0" w:space="0" w:color="auto"/>
        <w:right w:val="none" w:sz="0" w:space="0" w:color="auto"/>
      </w:divBdr>
    </w:div>
    <w:div w:id="1120412429">
      <w:bodyDiv w:val="1"/>
      <w:marLeft w:val="0"/>
      <w:marRight w:val="0"/>
      <w:marTop w:val="0"/>
      <w:marBottom w:val="0"/>
      <w:divBdr>
        <w:top w:val="none" w:sz="0" w:space="0" w:color="auto"/>
        <w:left w:val="none" w:sz="0" w:space="0" w:color="auto"/>
        <w:bottom w:val="none" w:sz="0" w:space="0" w:color="auto"/>
        <w:right w:val="none" w:sz="0" w:space="0" w:color="auto"/>
      </w:divBdr>
      <w:divsChild>
        <w:div w:id="2048333047">
          <w:marLeft w:val="0"/>
          <w:marRight w:val="0"/>
          <w:marTop w:val="270"/>
          <w:marBottom w:val="270"/>
          <w:divBdr>
            <w:top w:val="none" w:sz="0" w:space="0" w:color="auto"/>
            <w:left w:val="none" w:sz="0" w:space="0" w:color="auto"/>
            <w:bottom w:val="none" w:sz="0" w:space="0" w:color="auto"/>
            <w:right w:val="none" w:sz="0" w:space="0" w:color="auto"/>
          </w:divBdr>
        </w:div>
      </w:divsChild>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395740593">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603105468">
      <w:bodyDiv w:val="1"/>
      <w:marLeft w:val="0"/>
      <w:marRight w:val="0"/>
      <w:marTop w:val="0"/>
      <w:marBottom w:val="0"/>
      <w:divBdr>
        <w:top w:val="none" w:sz="0" w:space="0" w:color="auto"/>
        <w:left w:val="none" w:sz="0" w:space="0" w:color="auto"/>
        <w:bottom w:val="none" w:sz="0" w:space="0" w:color="auto"/>
        <w:right w:val="none" w:sz="0" w:space="0" w:color="auto"/>
      </w:divBdr>
    </w:div>
    <w:div w:id="1615795396">
      <w:bodyDiv w:val="1"/>
      <w:marLeft w:val="0"/>
      <w:marRight w:val="0"/>
      <w:marTop w:val="0"/>
      <w:marBottom w:val="0"/>
      <w:divBdr>
        <w:top w:val="none" w:sz="0" w:space="0" w:color="auto"/>
        <w:left w:val="none" w:sz="0" w:space="0" w:color="auto"/>
        <w:bottom w:val="none" w:sz="0" w:space="0" w:color="auto"/>
        <w:right w:val="none" w:sz="0" w:space="0" w:color="auto"/>
      </w:divBdr>
    </w:div>
    <w:div w:id="1721437398">
      <w:bodyDiv w:val="1"/>
      <w:marLeft w:val="0"/>
      <w:marRight w:val="0"/>
      <w:marTop w:val="0"/>
      <w:marBottom w:val="0"/>
      <w:divBdr>
        <w:top w:val="none" w:sz="0" w:space="0" w:color="auto"/>
        <w:left w:val="none" w:sz="0" w:space="0" w:color="auto"/>
        <w:bottom w:val="none" w:sz="0" w:space="0" w:color="auto"/>
        <w:right w:val="none" w:sz="0" w:space="0" w:color="auto"/>
      </w:divBdr>
    </w:div>
    <w:div w:id="1758137688">
      <w:bodyDiv w:val="1"/>
      <w:marLeft w:val="0"/>
      <w:marRight w:val="0"/>
      <w:marTop w:val="0"/>
      <w:marBottom w:val="0"/>
      <w:divBdr>
        <w:top w:val="none" w:sz="0" w:space="0" w:color="auto"/>
        <w:left w:val="none" w:sz="0" w:space="0" w:color="auto"/>
        <w:bottom w:val="none" w:sz="0" w:space="0" w:color="auto"/>
        <w:right w:val="none" w:sz="0" w:space="0" w:color="auto"/>
      </w:divBdr>
    </w:div>
    <w:div w:id="1806043395">
      <w:bodyDiv w:val="1"/>
      <w:marLeft w:val="0"/>
      <w:marRight w:val="0"/>
      <w:marTop w:val="0"/>
      <w:marBottom w:val="0"/>
      <w:divBdr>
        <w:top w:val="none" w:sz="0" w:space="0" w:color="auto"/>
        <w:left w:val="none" w:sz="0" w:space="0" w:color="auto"/>
        <w:bottom w:val="none" w:sz="0" w:space="0" w:color="auto"/>
        <w:right w:val="none" w:sz="0" w:space="0" w:color="auto"/>
      </w:divBdr>
    </w:div>
    <w:div w:id="1911385751">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80184382">
      <w:bodyDiv w:val="1"/>
      <w:marLeft w:val="0"/>
      <w:marRight w:val="0"/>
      <w:marTop w:val="0"/>
      <w:marBottom w:val="0"/>
      <w:divBdr>
        <w:top w:val="none" w:sz="0" w:space="0" w:color="auto"/>
        <w:left w:val="none" w:sz="0" w:space="0" w:color="auto"/>
        <w:bottom w:val="none" w:sz="0" w:space="0" w:color="auto"/>
        <w:right w:val="none" w:sz="0" w:space="0" w:color="auto"/>
      </w:divBdr>
    </w:div>
    <w:div w:id="1984578709">
      <w:bodyDiv w:val="1"/>
      <w:marLeft w:val="0"/>
      <w:marRight w:val="0"/>
      <w:marTop w:val="0"/>
      <w:marBottom w:val="0"/>
      <w:divBdr>
        <w:top w:val="none" w:sz="0" w:space="0" w:color="auto"/>
        <w:left w:val="none" w:sz="0" w:space="0" w:color="auto"/>
        <w:bottom w:val="none" w:sz="0" w:space="0" w:color="auto"/>
        <w:right w:val="none" w:sz="0" w:space="0" w:color="auto"/>
      </w:divBdr>
    </w:div>
    <w:div w:id="2009552268">
      <w:bodyDiv w:val="1"/>
      <w:marLeft w:val="0"/>
      <w:marRight w:val="0"/>
      <w:marTop w:val="0"/>
      <w:marBottom w:val="0"/>
      <w:divBdr>
        <w:top w:val="none" w:sz="0" w:space="0" w:color="auto"/>
        <w:left w:val="none" w:sz="0" w:space="0" w:color="auto"/>
        <w:bottom w:val="none" w:sz="0" w:space="0" w:color="auto"/>
        <w:right w:val="none" w:sz="0" w:space="0" w:color="auto"/>
      </w:divBdr>
    </w:div>
    <w:div w:id="2019655413">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 w:id="2072732283">
      <w:bodyDiv w:val="1"/>
      <w:marLeft w:val="0"/>
      <w:marRight w:val="0"/>
      <w:marTop w:val="0"/>
      <w:marBottom w:val="0"/>
      <w:divBdr>
        <w:top w:val="none" w:sz="0" w:space="0" w:color="auto"/>
        <w:left w:val="none" w:sz="0" w:space="0" w:color="auto"/>
        <w:bottom w:val="none" w:sz="0" w:space="0" w:color="auto"/>
        <w:right w:val="none" w:sz="0" w:space="0" w:color="auto"/>
      </w:divBdr>
      <w:divsChild>
        <w:div w:id="161238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B5B00-9892-4AFC-A7AB-3C1C7BA54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3880</Words>
  <Characters>26777</Characters>
  <Application>Microsoft Office Word</Application>
  <DocSecurity>0</DocSecurity>
  <Lines>223</Lines>
  <Paragraphs>61</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30596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Dr. Tüske Róbert</cp:lastModifiedBy>
  <cp:revision>7</cp:revision>
  <cp:lastPrinted>2025-11-05T07:12:00Z</cp:lastPrinted>
  <dcterms:created xsi:type="dcterms:W3CDTF">2025-11-07T08:10:00Z</dcterms:created>
  <dcterms:modified xsi:type="dcterms:W3CDTF">2025-11-07T08:19:00Z</dcterms:modified>
</cp:coreProperties>
</file>